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晋中市行政审批服务管理局2021年公开招聘事业单位工作人员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资格复审公告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微软雅黑" w:hAnsi="微软雅黑" w:eastAsia="微软雅黑"/>
          <w:color w:val="auto"/>
        </w:rPr>
      </w:pPr>
      <w:r>
        <w:rPr>
          <w:rFonts w:ascii="Calibri" w:hAnsi="Calibri" w:eastAsia="仿宋" w:cs="Calibri"/>
          <w:color w:val="auto"/>
          <w:sz w:val="32"/>
          <w:szCs w:val="32"/>
        </w:rPr>
        <w:t> 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微软雅黑" w:hAnsi="微软雅黑" w:eastAsia="微软雅黑"/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根据《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晋中市行政审批服务管理局2021年公开招聘事业单位工作人员公告</w:t>
      </w:r>
      <w:r>
        <w:rPr>
          <w:rFonts w:hint="eastAsia" w:ascii="仿宋" w:hAnsi="仿宋" w:eastAsia="仿宋"/>
          <w:color w:val="auto"/>
          <w:sz w:val="32"/>
          <w:szCs w:val="32"/>
        </w:rPr>
        <w:t>》，现将20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晋中市行政审批服务管理局</w:t>
      </w:r>
      <w:r>
        <w:rPr>
          <w:rFonts w:hint="eastAsia" w:ascii="仿宋" w:hAnsi="仿宋" w:eastAsia="仿宋"/>
          <w:color w:val="auto"/>
          <w:sz w:val="32"/>
          <w:szCs w:val="32"/>
        </w:rPr>
        <w:t>公开招聘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事业单位工作人员</w:t>
      </w:r>
      <w:r>
        <w:rPr>
          <w:rFonts w:hint="eastAsia" w:ascii="仿宋" w:hAnsi="仿宋" w:eastAsia="仿宋"/>
          <w:color w:val="auto"/>
          <w:sz w:val="32"/>
          <w:szCs w:val="32"/>
        </w:rPr>
        <w:t>资格复审工作有关事项通知如下。</w:t>
      </w:r>
      <w:r>
        <w:rPr>
          <w:rStyle w:val="8"/>
          <w:rFonts w:ascii="Calibri" w:hAnsi="Calibri" w:eastAsia="仿宋" w:cs="Calibri"/>
          <w:color w:val="auto"/>
          <w:sz w:val="32"/>
          <w:szCs w:val="32"/>
        </w:rPr>
        <w:t> </w:t>
      </w:r>
      <w:r>
        <w:rPr>
          <w:rFonts w:ascii="Calibri" w:hAnsi="Calibri" w:eastAsia="仿宋" w:cs="Calibri"/>
          <w:color w:val="auto"/>
          <w:sz w:val="32"/>
          <w:szCs w:val="32"/>
        </w:rPr>
        <w:t>   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auto"/>
          <w:sz w:val="32"/>
          <w:szCs w:val="32"/>
        </w:rPr>
        <w:t>   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微软雅黑" w:hAnsi="微软雅黑" w:eastAsia="微软雅黑"/>
          <w:color w:val="auto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一、资格复审对象</w:t>
      </w:r>
      <w:r>
        <w:rPr>
          <w:rStyle w:val="8"/>
          <w:rFonts w:ascii="Calibri" w:hAnsi="Calibri" w:eastAsia="黑体" w:cs="Calibri"/>
          <w:color w:val="auto"/>
          <w:sz w:val="32"/>
          <w:szCs w:val="32"/>
        </w:rPr>
        <w:t> </w:t>
      </w:r>
      <w:r>
        <w:rPr>
          <w:rFonts w:ascii="Calibri" w:hAnsi="Calibri" w:eastAsia="黑体" w:cs="Calibri"/>
          <w:color w:val="auto"/>
          <w:sz w:val="32"/>
          <w:szCs w:val="32"/>
        </w:rPr>
        <w:t> </w:t>
      </w:r>
      <w:r>
        <w:rPr>
          <w:rFonts w:hint="eastAsia"/>
          <w:color w:val="auto"/>
          <w:sz w:val="32"/>
          <w:szCs w:val="32"/>
        </w:rPr>
        <w:t>  </w:t>
      </w:r>
      <w:r>
        <w:rPr>
          <w:rFonts w:ascii="Calibri" w:hAnsi="Calibri" w:eastAsia="仿宋" w:cs="Calibri"/>
          <w:color w:val="auto"/>
          <w:sz w:val="32"/>
          <w:szCs w:val="32"/>
        </w:rPr>
        <w:t> 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微软雅黑" w:hAnsi="微软雅黑" w:eastAsia="微软雅黑"/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依据笔试成绩从高分到低分的顺序，按与计划招聘人数3：1的比例确定参加面试资格复审的人选，如最后一名出现并列名次时，一同进入面试资格复审环节，人数未达3:1的按实有人数确定。</w:t>
      </w:r>
      <w:r>
        <w:rPr>
          <w:rFonts w:hint="eastAsia" w:ascii="仿宋" w:hAnsi="仿宋" w:eastAsia="仿宋"/>
          <w:color w:val="auto"/>
          <w:sz w:val="32"/>
          <w:szCs w:val="32"/>
        </w:rPr>
        <w:t>资格复审人员名单见附件。</w:t>
      </w:r>
      <w:r>
        <w:rPr>
          <w:rStyle w:val="8"/>
          <w:rFonts w:ascii="Calibri" w:hAnsi="Calibri" w:eastAsia="仿宋" w:cs="Calibri"/>
          <w:color w:val="auto"/>
          <w:sz w:val="32"/>
          <w:szCs w:val="32"/>
        </w:rPr>
        <w:t> </w:t>
      </w:r>
      <w:r>
        <w:rPr>
          <w:rFonts w:hint="eastAsia"/>
          <w:color w:val="auto"/>
          <w:sz w:val="32"/>
          <w:szCs w:val="32"/>
        </w:rPr>
        <w:t>   </w:t>
      </w:r>
      <w:r>
        <w:rPr>
          <w:rFonts w:ascii="Calibri" w:hAnsi="Calibri" w:eastAsia="仿宋" w:cs="Calibri"/>
          <w:color w:val="auto"/>
          <w:sz w:val="32"/>
          <w:szCs w:val="32"/>
        </w:rPr>
        <w:t> </w:t>
      </w:r>
      <w:r>
        <w:rPr>
          <w:rFonts w:hint="eastAsia"/>
          <w:color w:val="auto"/>
          <w:sz w:val="32"/>
          <w:szCs w:val="32"/>
        </w:rPr>
        <w:t>   </w:t>
      </w:r>
      <w:r>
        <w:rPr>
          <w:rFonts w:ascii="Calibri" w:hAnsi="Calibri" w:eastAsia="仿宋" w:cs="Calibri"/>
          <w:color w:val="auto"/>
          <w:sz w:val="32"/>
          <w:szCs w:val="32"/>
        </w:rPr>
        <w:t> 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微软雅黑" w:hAnsi="微软雅黑" w:eastAsia="微软雅黑"/>
          <w:color w:val="auto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二、资格复审时间、地点</w:t>
      </w:r>
      <w:r>
        <w:rPr>
          <w:rStyle w:val="8"/>
          <w:rFonts w:ascii="Calibri" w:hAnsi="Calibri" w:eastAsia="黑体" w:cs="Calibri"/>
          <w:color w:val="auto"/>
          <w:sz w:val="32"/>
          <w:szCs w:val="32"/>
        </w:rPr>
        <w:t> </w:t>
      </w:r>
      <w:r>
        <w:rPr>
          <w:rFonts w:hint="eastAsia"/>
          <w:color w:val="auto"/>
          <w:sz w:val="32"/>
          <w:szCs w:val="32"/>
        </w:rPr>
        <w:t>    </w:t>
      </w:r>
      <w:r>
        <w:rPr>
          <w:rFonts w:ascii="Calibri" w:hAnsi="Calibri" w:eastAsia="仿宋" w:cs="Calibri"/>
          <w:color w:val="auto"/>
          <w:sz w:val="32"/>
          <w:szCs w:val="32"/>
        </w:rPr>
        <w:t> 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1、时间：20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上午8：00--12：00；下午15：00--18：00。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2、地点：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晋中市市民之家2号楼5层515室</w:t>
      </w:r>
      <w:bookmarkStart w:id="0" w:name="_GoBack"/>
      <w:bookmarkEnd w:id="0"/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微软雅黑" w:hAnsi="微软雅黑" w:eastAsia="微软雅黑"/>
          <w:color w:val="auto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三、资格复审需提供的材料</w:t>
      </w:r>
      <w:r>
        <w:rPr>
          <w:rStyle w:val="8"/>
          <w:rFonts w:ascii="Calibri" w:hAnsi="Calibri" w:eastAsia="黑体" w:cs="Calibri"/>
          <w:color w:val="auto"/>
          <w:sz w:val="32"/>
          <w:szCs w:val="32"/>
        </w:rPr>
        <w:t> </w:t>
      </w:r>
      <w:r>
        <w:rPr>
          <w:rFonts w:ascii="Calibri" w:hAnsi="Calibri" w:eastAsia="黑体" w:cs="Calibri"/>
          <w:color w:val="auto"/>
          <w:sz w:val="32"/>
          <w:szCs w:val="32"/>
        </w:rPr>
        <w:t>  </w:t>
      </w:r>
      <w:r>
        <w:rPr>
          <w:rFonts w:hint="eastAsia"/>
          <w:color w:val="auto"/>
          <w:sz w:val="32"/>
          <w:szCs w:val="32"/>
        </w:rPr>
        <w:t> </w:t>
      </w:r>
      <w:r>
        <w:rPr>
          <w:rFonts w:ascii="Calibri" w:hAnsi="Calibri" w:eastAsia="仿宋" w:cs="Calibri"/>
          <w:color w:val="auto"/>
          <w:sz w:val="32"/>
          <w:szCs w:val="32"/>
        </w:rPr>
        <w:t> 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参加资格复审人员，必须由本人持相关材料，按本公告规定的时间、地点参加资格复审，并如实提交以下相关证件和材料（除证件原件外均为A4纸格式）：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1、笔试准考证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2、有效期内的二代身份证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与报考职位要求对应的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毕业证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书、有学位要求的还需提供学位证书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(未领取毕业证的20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年应届毕业生可提供毕业院校出具的学历、所学专业证明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，需注明考生本人基本信息、上学时间、学历、所学专业以及可否按时毕业，有学位要求的还应说明获得学位情况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)原件及复印件；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学历证书电子注册备案表（学信网打印）、有学位要求的还需提供学位认证报告（学位网打印）；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已毕业的留学人员应提供教育部中国留学服务中心出具的境外学历、学位认证书。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已就业人员须出具单位同意报考证明(注明为本单位人员，同意报考；机关公务员、事业单位工作人员须出具所在单位及其主管部门的同意报考证明)，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未就业人员需提供人事档案托管机构相关证明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年、20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年国家统一招生的普通高校毕业生报考应届毕业生岗位的，还需提供个人未落实工作单位承诺书及档案存放证明。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服务基层项目人员报考应届生岗位的，还需提供参加服务基层项目前未落实工作单位承诺书及合格证书（暂未领取合格证书的，下载并填写《服务基层项目人员审核表》并由服务所在地和市以上派出主管部门加盖公章确认，大学生村官由市、县两级组织部门审核盖章，“教师特岗计划”项目人员由省教育厅盖章、“三支一扶”项目人员由团省委或省人社厅盖章、“西部计划”项目人员由团省委盖章，“农业技术推广服务特设岗位”计划项目人员由服务地县级人社局和市农委审核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大学生村官等服务基层项目人员报考服务基层项目专门岗位的，须提供合格证书，暂未领取合格证书的，下载并填写《服务基层项目人员审核表》，由服务所在地和市以上派出主管部门加盖公章确认。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在军队服役5年（含）以上高校毕业生退役军人报考服务基层项目专门岗位的，须提供本人身份证、户口簿(或印有本人户口信息的户口簿页面)、退伍证、学历证书、学位证书和当地退役军人事务部门出具的相关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应聘人员毕业院校按照一级学科发放毕业证的，还需提供学校出具的专业证明及在校成绩单原件及复印件。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四、注意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1、考生本人须在规定的时间内持相关证件（证明材料）参加资格复审。 </w:t>
      </w:r>
    </w:p>
    <w:p>
      <w:pPr>
        <w:autoSpaceDE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2、证件（证明）不全或所提供的证件（证明）与所报岗位资格条件不符以及主要信息不实，影响资格复审的，取消该考生参加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的资格。</w:t>
      </w:r>
    </w:p>
    <w:p>
      <w:pPr>
        <w:autoSpaceDE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3、考生本人未按规定时间、地点参加资格复审的，视为自动放弃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4、若取得面试资格复审的人员确认放弃资格复审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需与招聘单位联系并提交放弃资格复审的申明，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放弃资格复审或资格复审不合格的，按照笔试成绩由高分到低分按3:1的比例依次递补面试资格复审人选，不足3:1的按实有人数确定。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       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咨询电话：0354-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3061997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资格复审人员名单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服务基层项目人员审核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3.个人未落实工作单位承诺书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bCs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shd w:val="clear" w:color="auto" w:fill="FFFFFF"/>
        </w:rPr>
        <w:t>参加服务基层项目前未落实工作单位承诺书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bCs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shd w:val="clear" w:color="auto" w:fill="FFFFFF"/>
          <w:lang w:val="en-US" w:eastAsia="zh-CN"/>
        </w:rPr>
        <w:t>5.疫情防控注意事项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晋中市行政审批服务管理局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right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2021年8月16日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20"/>
        <w:gridCol w:w="1123"/>
        <w:gridCol w:w="1712"/>
        <w:gridCol w:w="1080"/>
        <w:gridCol w:w="967"/>
        <w:gridCol w:w="84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22021034619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张秦秦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管理1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22021030503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刘院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管理1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69.54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22021034003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池慧宇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管理1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69.44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并列第三名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22021034609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陈晓航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管理1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69.44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并列第三名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22021030812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魏丰智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管理2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76.5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22021032229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赵颖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管理2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73.51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22021030625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原艺伟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管理2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73.48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22021034521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王宇博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管理3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62.97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22021030314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刘斯奇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67.98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22021032530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程传栋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62.92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22021033219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常兆睿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61.36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22021030205</w:t>
            </w:r>
          </w:p>
        </w:tc>
        <w:tc>
          <w:tcPr>
            <w:tcW w:w="11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郭严雨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晋中市政务服务中心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专技2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60.54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10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10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10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6C876C8"/>
    <w:rsid w:val="0B74137F"/>
    <w:rsid w:val="0DA21BAE"/>
    <w:rsid w:val="0F575699"/>
    <w:rsid w:val="13B4483E"/>
    <w:rsid w:val="14C30E0A"/>
    <w:rsid w:val="16735928"/>
    <w:rsid w:val="182A774A"/>
    <w:rsid w:val="1A962CCA"/>
    <w:rsid w:val="1AA64DC4"/>
    <w:rsid w:val="1F6506AB"/>
    <w:rsid w:val="22664AD8"/>
    <w:rsid w:val="23BF10DD"/>
    <w:rsid w:val="24E82794"/>
    <w:rsid w:val="2BEA71CF"/>
    <w:rsid w:val="2D5F059D"/>
    <w:rsid w:val="2E13016E"/>
    <w:rsid w:val="301C6988"/>
    <w:rsid w:val="31A7399E"/>
    <w:rsid w:val="33DB2E49"/>
    <w:rsid w:val="353B01E4"/>
    <w:rsid w:val="376A2533"/>
    <w:rsid w:val="38C232D1"/>
    <w:rsid w:val="38EB340F"/>
    <w:rsid w:val="3C2442D7"/>
    <w:rsid w:val="41D14F7B"/>
    <w:rsid w:val="425C260C"/>
    <w:rsid w:val="445B3ECB"/>
    <w:rsid w:val="4875777C"/>
    <w:rsid w:val="4C1B4F0D"/>
    <w:rsid w:val="4E8C4141"/>
    <w:rsid w:val="512711D0"/>
    <w:rsid w:val="5568591D"/>
    <w:rsid w:val="5C9E3BCC"/>
    <w:rsid w:val="66B00304"/>
    <w:rsid w:val="6767477B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34</TotalTime>
  <ScaleCrop>false</ScaleCrop>
  <LinksUpToDate>false</LinksUpToDate>
  <CharactersWithSpaces>1491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花月正春风</cp:lastModifiedBy>
  <dcterms:modified xsi:type="dcterms:W3CDTF">2021-08-16T07:21:25Z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5488B6DCD01C4984B97CD0296694BBC9</vt:lpwstr>
  </property>
</Properties>
</file>