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2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2" w:hRule="atLeast"/>
        </w:trPr>
        <w:tc>
          <w:tcPr>
            <w:tcW w:w="8953" w:type="dxa"/>
            <w:tcBorders>
              <w:top w:val="single" w:color="DDDDDD" w:sz="6" w:space="0"/>
            </w:tcBorders>
            <w:noWrap w:val="0"/>
            <w:tcMar>
              <w:top w:w="225" w:type="dxa"/>
              <w:left w:w="450" w:type="dxa"/>
              <w:bottom w:w="150" w:type="dxa"/>
              <w:right w:w="450" w:type="dxa"/>
            </w:tcMar>
            <w:vAlign w:val="center"/>
          </w:tcPr>
          <w:p>
            <w:pPr>
              <w:pStyle w:val="5"/>
              <w:jc w:val="both"/>
              <w:rPr>
                <w:rFonts w:hint="eastAsia" w:ascii="黑体" w:eastAsia="黑体"/>
                <w:bCs/>
                <w:color w:val="000000"/>
                <w:spacing w:val="-20"/>
                <w:sz w:val="44"/>
                <w:szCs w:val="4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666666"/>
                <w:spacing w:val="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666666"/>
                <w:spacing w:val="0"/>
                <w:sz w:val="32"/>
                <w:szCs w:val="32"/>
                <w:u w:val="none"/>
                <w:lang w:val="en-US" w:eastAsia="zh-CN"/>
              </w:rPr>
              <w:t>3：</w:t>
            </w:r>
          </w:p>
          <w:p>
            <w:pPr>
              <w:pStyle w:val="5"/>
              <w:jc w:val="center"/>
              <w:rPr>
                <w:rFonts w:hint="eastAsia" w:ascii="黑体" w:eastAsia="黑体"/>
                <w:bCs/>
                <w:color w:val="000000"/>
                <w:spacing w:val="-2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eastAsia="黑体"/>
                <w:bCs/>
                <w:color w:val="000000"/>
                <w:spacing w:val="-20"/>
                <w:sz w:val="44"/>
                <w:szCs w:val="44"/>
                <w:lang w:eastAsia="zh-CN"/>
              </w:rPr>
              <w:t>特克斯县</w:t>
            </w:r>
            <w:r>
              <w:rPr>
                <w:rFonts w:hint="eastAsia" w:ascii="黑体" w:eastAsia="黑体"/>
                <w:bCs/>
                <w:color w:val="000000"/>
                <w:spacing w:val="-20"/>
                <w:sz w:val="44"/>
                <w:szCs w:val="44"/>
              </w:rPr>
              <w:t>消防</w:t>
            </w:r>
            <w:r>
              <w:rPr>
                <w:rFonts w:hint="eastAsia" w:ascii="黑体" w:eastAsia="黑体"/>
                <w:bCs/>
                <w:color w:val="000000"/>
                <w:spacing w:val="-20"/>
                <w:sz w:val="44"/>
                <w:szCs w:val="44"/>
                <w:lang w:eastAsia="zh-CN"/>
              </w:rPr>
              <w:t>救援</w:t>
            </w:r>
            <w:r>
              <w:rPr>
                <w:rFonts w:hint="eastAsia" w:ascii="黑体" w:eastAsia="黑体"/>
                <w:bCs/>
                <w:color w:val="000000"/>
                <w:spacing w:val="-20"/>
                <w:sz w:val="44"/>
                <w:szCs w:val="44"/>
              </w:rPr>
              <w:t>大队公开招聘消防员</w:t>
            </w:r>
          </w:p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color w:val="000000"/>
                <w:spacing w:val="-20"/>
                <w:sz w:val="44"/>
                <w:szCs w:val="44"/>
              </w:rPr>
              <w:t>体能考核标准</w:t>
            </w:r>
          </w:p>
          <w:bookmarkEnd w:id="0"/>
          <w:p>
            <w:pPr>
              <w:tabs>
                <w:tab w:val="left" w:pos="5245"/>
              </w:tabs>
              <w:rPr>
                <w:rFonts w:hint="eastAsia" w:ascii="仿宋_GB2312" w:hAnsi="Calibri" w:eastAsia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tbl>
            <w:tblPr>
              <w:tblStyle w:val="3"/>
              <w:tblpPr w:leftFromText="180" w:rightFromText="180" w:vertAnchor="text" w:horzAnchor="page" w:tblpX="217" w:tblpY="10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4"/>
              <w:gridCol w:w="1618"/>
              <w:gridCol w:w="59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8" w:hRule="atLeast"/>
              </w:trPr>
              <w:tc>
                <w:tcPr>
                  <w:tcW w:w="8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16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科  目</w:t>
                  </w:r>
                </w:p>
              </w:tc>
              <w:tc>
                <w:tcPr>
                  <w:tcW w:w="59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标  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2" w:hRule="atLeast"/>
              </w:trPr>
              <w:tc>
                <w:tcPr>
                  <w:tcW w:w="83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体能</w:t>
                  </w:r>
                </w:p>
              </w:tc>
              <w:tc>
                <w:tcPr>
                  <w:tcW w:w="16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ind w:firstLine="240" w:firstLineChars="100"/>
                    <w:jc w:val="both"/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3000米跑</w:t>
                  </w:r>
                </w:p>
              </w:tc>
              <w:tc>
                <w:tcPr>
                  <w:tcW w:w="59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default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达标标准：优秀：12分30秒；良好：13分30秒；及格：14分50秒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46" w:hRule="atLeast"/>
              </w:trPr>
              <w:tc>
                <w:tcPr>
                  <w:tcW w:w="834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单杠引体向上</w:t>
                  </w:r>
                </w:p>
              </w:tc>
              <w:tc>
                <w:tcPr>
                  <w:tcW w:w="59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default" w:ascii="宋体" w:hAnsi="宋体" w:eastAsia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达标标准：优秀:16个；良好10个；及格6个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50" w:hRule="atLeast"/>
              </w:trPr>
              <w:tc>
                <w:tcPr>
                  <w:tcW w:w="834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双杆臂屈伸</w:t>
                  </w:r>
                </w:p>
              </w:tc>
              <w:tc>
                <w:tcPr>
                  <w:tcW w:w="59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达标标准：优秀：30个；良好：22个；及格：14个。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0" w:hRule="atLeast"/>
              </w:trPr>
              <w:tc>
                <w:tcPr>
                  <w:tcW w:w="834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100米</w:t>
                  </w:r>
                </w:p>
              </w:tc>
              <w:tc>
                <w:tcPr>
                  <w:tcW w:w="59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达标标准：优秀：11秒；良好：13秒；及格：15秒。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56" w:hRule="atLeast"/>
              </w:trPr>
              <w:tc>
                <w:tcPr>
                  <w:tcW w:w="834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立定跳远</w:t>
                  </w:r>
                </w:p>
              </w:tc>
              <w:tc>
                <w:tcPr>
                  <w:tcW w:w="59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达标标准：优秀：2.5米；良好：2.4米；及格：2.3米。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1" w:hRule="atLeast"/>
              </w:trPr>
              <w:tc>
                <w:tcPr>
                  <w:tcW w:w="8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758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1、专职消防队员根据岗位参照执行；</w:t>
                  </w:r>
                </w:p>
                <w:p>
                  <w:pPr>
                    <w:spacing w:line="400" w:lineRule="exact"/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2、未按年龄段明确标准的科目，各年龄段标准一致；</w:t>
                  </w:r>
                </w:p>
                <w:p>
                  <w:pPr>
                    <w:spacing w:line="400" w:lineRule="exact"/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3、未标明良好、优秀成绩标准的，按照每个年龄段达标成绩差值上浮计算；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right="0"/>
              <w:jc w:val="left"/>
              <w:rPr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632A4"/>
    <w:rsid w:val="0EE6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uiPriority w:val="0"/>
    <w:pPr>
      <w:widowControl/>
      <w:jc w:val="left"/>
    </w:pPr>
    <w:rPr>
      <w:rFonts w:ascii="Calibri" w:hAnsi="Calibri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2021-08-11T10:03:00Z</dcterms:created>
  <dc:creator>123456</dc:creator>
  <cp:lastModifiedBy>123456</cp:lastModifiedBy>
  <dcterms:modified xsi:type="dcterms:W3CDTF">2021-08-11T10:04:10Z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