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青川县文旅产业发展有限公司</w:t>
      </w:r>
    </w:p>
    <w:p>
      <w:pPr>
        <w:snapToGrid/>
        <w:spacing w:after="0" w:line="576" w:lineRule="exact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关于公开招聘工作人员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  <w:lang w:eastAsia="zh-CN"/>
        </w:rPr>
        <w:t>面试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成绩及考察</w:t>
      </w:r>
    </w:p>
    <w:p>
      <w:pPr>
        <w:snapToGrid/>
        <w:spacing w:after="0" w:line="576" w:lineRule="exact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入闱人员的公示</w:t>
      </w:r>
    </w:p>
    <w:p>
      <w:pPr>
        <w:snapToGrid/>
        <w:spacing w:after="0" w:line="576" w:lineRule="exact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青川县</w:t>
      </w:r>
      <w:r>
        <w:rPr>
          <w:rFonts w:hint="eastAsia" w:ascii="仿宋_GB2312" w:hAnsi="仿宋_GB2312" w:eastAsia="仿宋_GB2312" w:cs="仿宋_GB2312"/>
          <w:sz w:val="32"/>
          <w:szCs w:val="32"/>
        </w:rPr>
        <w:t>林通农林开发有限公司青川县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文旅产业发展有限公司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关于公开招聘工作人员的公告》规定，现将青川县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文旅产业发展有限公司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成绩及考察入闱人员（见附件）予以公示。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如有情况反映的，请以真实姓名向青川县国有资产监督管理局书面、电话或当面反映。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0839-72083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（青川县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国资事务中心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0839-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7209009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（青川县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文旅产业发展有限公司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青川县文旅产业发展有限公司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成绩及考察入闱人员名单</w:t>
      </w:r>
      <w:bookmarkStart w:id="0" w:name="_Hlt456336214"/>
      <w:bookmarkEnd w:id="0"/>
      <w:bookmarkStart w:id="1" w:name="_Hlt456336210"/>
      <w:bookmarkEnd w:id="1"/>
      <w:bookmarkStart w:id="2" w:name="_Hlt456336211"/>
      <w:bookmarkEnd w:id="2"/>
      <w:bookmarkStart w:id="3" w:name="_Hlt456336231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青川县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文旅产业发展有限公司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after="0" w:line="576" w:lineRule="exact"/>
        <w:ind w:left="360" w:hanging="480" w:hangingChars="150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adjustRightInd/>
        <w:snapToGrid/>
        <w:spacing w:after="0" w:line="576" w:lineRule="exact"/>
        <w:ind w:left="360" w:hanging="480" w:hangingChars="150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adjustRightInd/>
        <w:snapToGrid/>
        <w:spacing w:after="0" w:line="576" w:lineRule="exact"/>
        <w:ind w:left="360" w:hanging="480" w:hangingChars="150"/>
        <w:jc w:val="center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青川县文旅产业发展有限公司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公开招聘工作人员面试成绩及考察入闱人员名单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25"/>
        <w:gridCol w:w="883"/>
        <w:gridCol w:w="2757"/>
        <w:gridCol w:w="1630"/>
        <w:gridCol w:w="1684"/>
        <w:gridCol w:w="1426"/>
        <w:gridCol w:w="233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招考岗位名称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面试成绩（分）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成绩排名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是否考察入闱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沈珈羽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510822199211160024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财务部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考察入闱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510822198609083685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财务部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聂正睿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51082219921128051X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项目部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82.8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考察入闱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510822199409120044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项目部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80.2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622626199303282426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项目部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78.2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696E"/>
    <w:rsid w:val="03A1674C"/>
    <w:rsid w:val="05B232CA"/>
    <w:rsid w:val="0E906BB8"/>
    <w:rsid w:val="10DB227C"/>
    <w:rsid w:val="338B4D7F"/>
    <w:rsid w:val="431B3AE7"/>
    <w:rsid w:val="436B4DAD"/>
    <w:rsid w:val="45A51BBD"/>
    <w:rsid w:val="489C17DA"/>
    <w:rsid w:val="54A62BC1"/>
    <w:rsid w:val="58391F79"/>
    <w:rsid w:val="5C656CEC"/>
    <w:rsid w:val="5E282484"/>
    <w:rsid w:val="63136568"/>
    <w:rsid w:val="6E8719B2"/>
    <w:rsid w:val="710E5B39"/>
    <w:rsid w:val="7F2D6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2021-08-05T03:10:00Z</dcterms:created>
  <dc:creator>夜雨</dc:creator>
  <cp:lastModifiedBy>Melinda</cp:lastModifiedBy>
  <cp:lastPrinted>2021-08-09T06:44:00Z</cp:lastPrinted>
  <dcterms:modified xsi:type="dcterms:W3CDTF">2021-08-10T08:28:10Z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1AF2A39D1A774F05BC5DE3D5F93F57DE</vt:lpwstr>
  </property>
</Properties>
</file>