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  <w:bdr w:val="none" w:color="auto" w:sz="0" w:space="0"/>
          <w:shd w:val="clear" w:fill="F2F2F2"/>
        </w:rPr>
        <w:t>2021年夏津县事业单位综合类岗位公开招聘考察体检递补公告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2F2F2"/>
          <w:lang w:val="en-US" w:eastAsia="zh-CN" w:bidi="ar"/>
        </w:rPr>
        <w:t>来源：人社局 发布时间:2021-07-29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根据《2021年夏津县事业单位综合类岗位公开招聘工作人员简章》和考察体检公告相关规定，因考察、体检不合格或放弃考察、体检资格造成的空缺，根据考试总成绩依次递补。现将考察体检递补人员公告如下：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 </w:t>
      </w:r>
    </w:p>
    <w:tbl>
      <w:tblPr>
        <w:tblW w:w="8818" w:type="dxa"/>
        <w:tblInd w:w="9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040"/>
        <w:gridCol w:w="1560"/>
        <w:gridCol w:w="1378"/>
        <w:gridCol w:w="171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考察弃权考生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递补考生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递补考生总成绩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夏津县商务发展促进中心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宋美云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刘凯利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夏津县乡村振兴服务中心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史昊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张慧丽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83026F"/>
    <w:rsid w:val="00380F73"/>
    <w:rsid w:val="00560AB0"/>
    <w:rsid w:val="005911DC"/>
    <w:rsid w:val="006271CC"/>
    <w:rsid w:val="00823217"/>
    <w:rsid w:val="008B6E95"/>
    <w:rsid w:val="00B81EBE"/>
    <w:rsid w:val="00C00E92"/>
    <w:rsid w:val="00E74F72"/>
    <w:rsid w:val="00EF3A98"/>
    <w:rsid w:val="7D830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Angsana New" w:hAnsiTheme="minorHAnsi"/>
      <w:kern w:val="2"/>
      <w:sz w:val="32"/>
      <w:szCs w:val="32"/>
      <w:lang w:val="en-US" w:eastAsia="zh-CN" w:bidi="th-TH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7">
    <w:name w:val="页眉 Char"/>
    <w:basedOn w:val="6"/>
    <w:link w:val="4"/>
    <w:qFormat/>
    <w:uiPriority w:val="0"/>
    <w:rPr>
      <w:rFonts w:ascii="仿宋_GB2312" w:eastAsia="仿宋_GB2312" w:cs="Angsana New"/>
      <w:kern w:val="2"/>
      <w:sz w:val="18"/>
      <w:szCs w:val="22"/>
      <w:lang w:bidi="th-TH"/>
    </w:rPr>
  </w:style>
  <w:style w:type="character" w:customStyle="1" w:styleId="8">
    <w:name w:val="页脚 Char"/>
    <w:basedOn w:val="6"/>
    <w:link w:val="3"/>
    <w:uiPriority w:val="0"/>
    <w:rPr>
      <w:rFonts w:ascii="仿宋_GB2312" w:eastAsia="仿宋_GB2312"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2</Pages>
  <Words>178</Words>
  <Characters>1021</Characters>
  <Lines>8</Lines>
  <Paragraphs>2</Paragraphs>
  <TotalTime>20</TotalTime>
  <ScaleCrop>false</ScaleCrop>
  <LinksUpToDate>false</LinksUpToDate>
  <CharactersWithSpaces>1197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2020-11-19T06:56:00Z</dcterms:created>
  <dc:creator>Administrator</dc:creator>
  <cp:lastModifiedBy>卜荣荣</cp:lastModifiedBy>
  <cp:lastPrinted>2020-11-20T03:29:00Z</cp:lastPrinted>
  <dcterms:modified xsi:type="dcterms:W3CDTF">2021-07-30T05:32:53Z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BC0151657BE54C019D70418637F6B0B3</vt:lpwstr>
  </property>
</Properties>
</file>