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5"/>
          <w:szCs w:val="35"/>
          <w:shd w:val="clear" w:fill="FEFEFE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5"/>
          <w:szCs w:val="35"/>
          <w:shd w:val="clear" w:fill="FEFEFE"/>
        </w:rPr>
        <w:t>2021年度福建省机关事务管理局拟录用人员的公示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-149" w:type="dxa"/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462"/>
        <w:gridCol w:w="1309"/>
        <w:gridCol w:w="777"/>
        <w:gridCol w:w="476"/>
        <w:gridCol w:w="2328"/>
        <w:gridCol w:w="1261"/>
        <w:gridCol w:w="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福建省机关事务管理局（00089）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财务处（01）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林涵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110008901232635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中国人民银行福州经济技术开发区支行</w:t>
            </w:r>
          </w:p>
        </w:tc>
        <w:tc>
          <w:tcPr>
            <w:tcW w:w="7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福建省机关事务管理局（00089）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住房保障处（02）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刘晓晖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110008902234291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5"/>
          <w:szCs w:val="35"/>
          <w:shd w:val="clear" w:fill="FEFEF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356A"/>
    <w:rsid w:val="4D323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2021-07-29T08:51:00Z</dcterms:created>
  <dc:creator>WPS_1609033458</dc:creator>
  <cp:lastModifiedBy>WPS_1609033458</cp:lastModifiedBy>
  <dcterms:modified xsi:type="dcterms:W3CDTF">2021-07-29T08:52:06Z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F86139D96A48436BBC3600146CBC7441</vt:lpwstr>
  </property>
</Properties>
</file>