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开阳县2021年公开招聘事业单位工作人员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（开阳县融媒体中心播音员岗位）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岗位能力测试方案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根据《开阳县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招聘事业单位工作人员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简章</w:t>
      </w:r>
      <w:r>
        <w:rPr>
          <w:rFonts w:hint="eastAsia" w:ascii="仿宋_GB2312" w:hAnsi="仿宋_GB2312" w:eastAsia="仿宋_GB2312" w:cs="仿宋_GB2312"/>
          <w:sz w:val="32"/>
          <w:szCs w:val="32"/>
        </w:rPr>
        <w:t>》的有关规定，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为做好开阳县融媒体中心播音员岗位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的岗位能力测试工作，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特制定本方案。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一、考试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对象及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原则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64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对象：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根据笔试成绩从高到低，按不超过1:5的比例确定参试考生人数，最后一名成绩并列的，同时参加岗位能力测试。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原则：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开阳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公开招聘事业单位工作人员工作领导小组的领导和监督下，坚持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“公正、公平、公开、择优”的原则。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64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 xml:space="preserve">二、考试内容和形式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岗位能力测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试满分为100分，采取面试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60分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和试镜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40分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方式进行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2、面试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通过回答考官问题的形式进行，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主要考察应试者的语言表达、综合分析、逻辑思维及应变能力。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、试镜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通过材料口播形式测试考生的普通话水平（音准、音质、音色、语气、语速、语感）及上镜情况（气质外貌、面部语言、仪表举止）。　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　　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 xml:space="preserve">三、考试时间地点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1、考试时间：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2021年8月8日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2、考试地点：开阳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县融媒体中心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面试：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融媒体中心二楼会议室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试镜：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融媒体中心一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播室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 xml:space="preserve">考试程序 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1、考生报到、抽签排序。参加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岗位能力测试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的考生须持准考证、身份证提前半小时到指定地点（候考室）报到，接受工作人员统一封闭管理，采用抽签的办法确定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试的顺序。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2、考生按抽签顺序，先由考场候考室工作人员核实考生身份后再将其带进面试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及试镜室进行测试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。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3、成绩的评定：每位评委根据考生的考试情况，按照评分标准，独立评定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每位考生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面试和试镜的得分。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4、考生参加测试后暂不能离开，等候测试结束后，考官向考生当场宣布测试得分。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64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 xml:space="preserve">五、考试工作纪律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1、所有参加考试的考生，一律不准带手机进入候考室，如有违反规定者，取消考试资格。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　　2、等待考试的考生必须在候考室休息，不得离开候考室，从候考室到面试室途中不得与外界任何人接触。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　　3、考生在考试结束后，立刻离开考场，不得逗留。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　　4、除监察人员外，其他人员一律不得进入考生候考室和测试室。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　　5、评委、工作人员与考生有亲属关系，需主动提出回避。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岗位能力测试评委共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7人，分别由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省级专业老师、县招聘领导小组成员及县纪检监察机关有关工作人员组成。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考试将严格遵守工作纪律和有关保密规定，做到公开、公正、公平，对违反规定和弄虚作假、徇私舞弊的人员要坚决按有关规定严肃处理。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六、其它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岗位能力测试完毕后，返回参加县统一招聘环节。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开阳县融媒体中心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tabs>
          <w:tab w:val="left" w:pos="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984" w:right="1587" w:bottom="1701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B3951"/>
    <w:rsid w:val="04AB4672"/>
    <w:rsid w:val="07D45C04"/>
    <w:rsid w:val="0DB64948"/>
    <w:rsid w:val="10BA2A72"/>
    <w:rsid w:val="10C15AA3"/>
    <w:rsid w:val="1D756456"/>
    <w:rsid w:val="26114C84"/>
    <w:rsid w:val="31EB3951"/>
    <w:rsid w:val="43932E81"/>
    <w:rsid w:val="5B761CEC"/>
    <w:rsid w:val="5F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2021-06-30T02:58:00Z</dcterms:created>
  <dc:creator>Administrator</dc:creator>
  <cp:lastModifiedBy>。。。</cp:lastModifiedBy>
  <dcterms:modified xsi:type="dcterms:W3CDTF">2021-07-28T07:10:30Z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775378B262EE46EBBD268D9E4FDCE894</vt:lpwstr>
  </property>
</Properties>
</file>