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firstLine="632" w:firstLineChars="200"/>
        <w:jc w:val="left"/>
        <w:rPr>
          <w:rFonts w:hint="default" w:ascii="黑体" w:hAnsi="黑体" w:eastAsia="黑体" w:cs="黑体"/>
          <w:color w:val="000000"/>
          <w:spacing w:val="8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8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8"/>
          <w:kern w:val="0"/>
          <w:sz w:val="30"/>
          <w:szCs w:val="30"/>
          <w:lang w:val="en-US" w:eastAsia="zh-CN"/>
        </w:rPr>
        <w:t>2</w:t>
      </w:r>
    </w:p>
    <w:p>
      <w:pPr>
        <w:widowControl/>
        <w:shd w:val="clear" w:color="auto" w:fill="FFFFFF"/>
        <w:spacing w:line="408" w:lineRule="atLeast"/>
        <w:ind w:firstLine="632" w:firstLineChars="200"/>
        <w:jc w:val="center"/>
        <w:rPr>
          <w:rFonts w:hint="eastAsia" w:ascii="黑体" w:hAnsi="黑体" w:eastAsia="黑体" w:cs="黑体"/>
          <w:color w:val="000000"/>
          <w:spacing w:val="8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0"/>
          <w:szCs w:val="30"/>
          <w:lang w:eastAsia="zh-CN"/>
        </w:rPr>
        <w:t>招聘程序及聘用程序等相关事项</w:t>
      </w:r>
    </w:p>
    <w:bookmarkEnd w:id="0"/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本次招聘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坚持“德才兼备、事业为上、人岗相适、人事相宜”的用人标准，遵循公开平等、竞争择优原则，按照报名、笔试、资格审核、面试、体能测评、体检、政治审查、公示等程序组织实施，接受社会监督。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一、笔试及资格审查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（一）资格审查主要审查应聘者是否符合应聘资格条件，确认其报名时提交的信息是否真实、准确。资格审查时考生需携带以下材料：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1.本人户口簿复印件（含父母亲、兄弟姐妹、配偶、子女），身份证、毕业证原件及复印件各1份；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2.中国高等教育学生信息网（http://www.chsi.com.cn/）在线验证报告（电子学历注册备案表）一份；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.一寸免冠彩色照片1张；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.退役军人需提供退役士兵原件及复印件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资格审核不合格，或提交材料信息不实，影响资格审核结果的，不予进入笔试环节。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笔试主要内容为基本法律知识、行政能力和书面表达等，采用书面答题方式进行，试题由市公安局委托第三方考试机构统一制卷，分判断题、单项选择题、简答题、案例分析题，考试时间90分钟。考试大纲和考场规则见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1.笔试成绩实行百分制。每门科目满分为100分。笔试成绩保留小数点后1位；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2.笔试成绩合格分数线由余姚市公安局统一公布；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3.笔试成绩将于笔试结束后在余姚市公安局微信公众号公布；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资格审查和笔试具体时间和地点于报名结束后另行通知。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二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、面试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（一）面试名额根据笔试成绩高低顺序排名确定入围面试人选。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（二）面试安排面试时间、地点、入围人员名单及相关规则另行公布。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（三）面试成绩面试成绩实行百分制，四舍五入保留小数点后2位。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、体能测评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面试成绩合格的考生参加体能测评。体能测评项目为：纵跳摸高、10米×4往返跑、1000米跑（女800米跑），测评标准见附件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5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。参加体能测评项目中有一项不达标的，视为体能测评不达标，不予进入下一环节。体能测评的时间、地点及相关安排另行公布。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、考试总成绩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考试总成绩=笔试成绩×40％+面试成绩×60％，并四舍五入保留小数点后2位。若同一职位考生总成绩相同，则依次按照笔试成绩、男子1000米（女子800米）成绩确定名次。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、体检、考察和公示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（一）体检总成绩合格的考生，根据总成绩高低顺序排名，按职位拟聘人数1: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比例确定进入体检人选。体检安排由招聘单位另行通知。体检标准见附件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6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政治考察体检合格的考生，根据总成绩高低顺序排名，按职位拟聘人数1:1比例确定入围政治考察人选，由招聘单位对其进行政治考察。政治审查内容包括政治思想、道德品质、能力素质、现实表现、遵纪守法等情况，重点在于核实应聘对象是否存在不得应聘的13种情形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（三）公示政治考察合格的人员，确定为拟聘用人选，由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余姚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市公安局在网上公示5个工作日。公示期间，对受到投诉且经查实不符合应聘资格的，不予聘用；对一时难以查实的，暂缓聘用，待查实并做出结论后再决定是否聘用。如出现体检、政治考察不合格或放弃聘用资格的，相应职位可以依次进行递补。公示中发现问题不予聘用的，可依次递补。是否递补体检、政治考察人选，由招聘单位研究决定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六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、聘用管理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（一）聘用报到对公示没有问题或反映问题不影响聘用的，经审核后，办理聘用手续。被聘用的人员应在规定的时间内到用人单位报到。逾期未报到的，取消其聘用资格，并记入考生诚信档案。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（二）岗前培训招聘单位将适时组织新聘用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编外辅助人员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开展岗前集中封闭式培训，培训项目包括忠诚教育、职业养成、公安工作、警务技能、实践教学等。通过日常表现考核、理论考试、技能测试、实践鉴定等方式对聘用对象进行综合评定，不合格者依法解除劳动关系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（三）试用期考核培训合格后，按照招聘计划进行分配，由用人单位负责具体岗位知识培训或者以岗带训，并签订管理责任状、保密承诺书等。试用期结束前2周，招聘单位对试用期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编外辅助人员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的工作实绩、日常表现进行考核，结合岗前培训结果进行岗位资格认证。对符合上岗资格条件的颁发资格证书；不符合上岗资格条件的，按试用期不合格解除劳动关系。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七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、劳动待遇保障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（一）聘用人员与招聘单位指定的劳务派遣单位签订劳动合同。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（二）人员薪酬由市财政保障，具体标准按照不同岗位确定，实行岗位绩效考核。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（三）用人单位提供就餐。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（四）享受保险、抚恤慰问等福利待遇。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（五）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编外辅助人员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如符合相关资格条件的，可报名参加定向招录事业编制工作人员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及人民警察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考试。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eastAsia="zh-CN"/>
        </w:rPr>
        <w:t>八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、其他注意事项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（一）资格审查将贯穿招聘工作的全过程。凡发现应聘人员与招聘资格条件不符的，取消其招聘资格。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（二）应聘人员在笔试、体能测评、面试、体检时需携带本人有效身份证件或相关证明材料，凡不按规定时间在规定地点参加考试、测评、体检的，视作放弃。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（三）本公告中所称家庭成员、主要社会关系人指本人的祖父母、外祖父母、父母、同胞兄弟姐妹、配偶、子女。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（四）应聘人员有违反考场纪律、不服从现场工作人员管理情形的，取消其考试成绩。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五）本次考试不举办、也不委托任何机构举办考试辅导培训班，也不指定任何参考用书和资料。社会上任何以宁波市公安局警务辅助人员考试命题组、专门培训机构等名义举办的辅导班、辅导网站或发行的出版物、参考资料、上网卡等，均与本次考试无关。</w:t>
      </w:r>
    </w:p>
    <w:p>
      <w:pPr>
        <w:widowControl/>
        <w:shd w:val="clear" w:color="auto" w:fill="FFFFFF"/>
        <w:spacing w:line="408" w:lineRule="atLeast"/>
        <w:ind w:firstLine="632" w:firstLineChars="200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（六）对本公告中相关事项的咨询，可直接拨打各招聘单位联系人电话。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B5247"/>
    <w:rsid w:val="431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2021-07-22T06:43:00Z</dcterms:created>
  <dc:creator>Administrator</dc:creator>
  <cp:lastModifiedBy>Administrator</cp:lastModifiedBy>
  <dcterms:modified xsi:type="dcterms:W3CDTF">2021-07-22T06:52:07Z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