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1、考生应按规定时间到指定医院进行体检。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，费用自理</w:t>
      </w:r>
      <w:r>
        <w:rPr>
          <w:rFonts w:hint="eastAsia" w:ascii="仿宋_GB2312" w:hAnsi="宋体" w:eastAsia="仿宋_GB2312"/>
          <w:sz w:val="32"/>
          <w:szCs w:val="32"/>
        </w:rPr>
        <w:t>。体检结果以复检结论为准。</w:t>
      </w:r>
    </w:p>
    <w:p>
      <w:pPr>
        <w:spacing w:line="560" w:lineRule="atLeas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708" w:footer="1417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2B30BF"/>
    <w:rsid w:val="34B976C9"/>
    <w:rsid w:val="3B3E0BF9"/>
    <w:rsid w:val="44BB15CC"/>
    <w:rsid w:val="7FA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2021-07-10T12:16:00Z</cp:lastPrinted>
  <dcterms:modified xsi:type="dcterms:W3CDTF">2021-07-27T07:58:01Z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86B21FDC927C42FC9456B906C1D9EEB2</vt:lpwstr>
  </property>
</Properties>
</file>