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</w:rPr>
        <w:t>拟进入面试范围人员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公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示</w:t>
      </w:r>
    </w:p>
    <w:tbl>
      <w:tblPr>
        <w:tblStyle w:val="7"/>
        <w:tblW w:w="81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78"/>
        <w:gridCol w:w="3337"/>
        <w:gridCol w:w="180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2021011217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鱼台县融媒体中心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101记者编辑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2021011417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鱼台县融媒体中心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101记者编辑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2021011426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鱼台县融媒体中心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101记者编辑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2021010305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鱼台县融媒体中心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102技术播出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2021010312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鱼台县融媒体中心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102技术播出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2021011312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鱼台县融媒体中心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102技术播出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鱼台县公共就业和人才服务中心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103安全环保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2021011114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鱼台县公共就业和人才服务中心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103安全环保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2021011514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鱼台县公共就业和人才服务中心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103安全环保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2021010230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105综合管理A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2021010418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105综合管理A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2021010421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105综合管理A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2021010902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105综合管理A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2021011811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105综合管理A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2021011927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105综合管理A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2021010526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106综合管理B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2021010819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106综合管理B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2021011525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106综合管理B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2021011804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106综合管理B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2021011923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106综合管理B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2021012002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鱼台县投资促进服务中心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106综合管理B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2021011007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2021011012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2021011210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2021011308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2021011324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2021011411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2021011522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2021011604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3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镇所属事业单位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201综合服务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4160" w:firstLineChars="1300"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p>
      <w:pPr>
        <w:widowControl/>
        <w:ind w:firstLine="4160" w:firstLineChars="1300"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简体" w:cs="Times New Roman"/>
          <w:color w:val="3D3D3D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3959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379A7"/>
    <w:rsid w:val="00251A02"/>
    <w:rsid w:val="002637A9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772FD"/>
    <w:rsid w:val="005F20BE"/>
    <w:rsid w:val="00733640"/>
    <w:rsid w:val="00790A41"/>
    <w:rsid w:val="007C548C"/>
    <w:rsid w:val="00815371"/>
    <w:rsid w:val="0083330D"/>
    <w:rsid w:val="008942A3"/>
    <w:rsid w:val="0092038F"/>
    <w:rsid w:val="00920B89"/>
    <w:rsid w:val="00A12879"/>
    <w:rsid w:val="00A37737"/>
    <w:rsid w:val="00C37B75"/>
    <w:rsid w:val="00CF3BFC"/>
    <w:rsid w:val="00EA45FC"/>
    <w:rsid w:val="00F438E2"/>
    <w:rsid w:val="00FA6BF0"/>
    <w:rsid w:val="00FC4B7B"/>
    <w:rsid w:val="00FD7B2C"/>
    <w:rsid w:val="5D5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text-tag"/>
    <w:basedOn w:val="8"/>
    <w:qFormat/>
    <w:uiPriority w:val="0"/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DE10A-D79F-484C-A623-60897DCE8A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2021-07-27T01:11:00Z</dcterms:created>
  <dc:creator>Administrator</dc:creator>
  <cp:lastModifiedBy>新一</cp:lastModifiedBy>
  <cp:lastPrinted>2021-05-31T08:57:00Z</cp:lastPrinted>
  <dcterms:modified xsi:type="dcterms:W3CDTF">2021-07-28T06:24:59Z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708899829_btnclosed</vt:lpwstr>
  </property>
  <property fmtid="{D5CDD505-2E9C-101B-9397-08002B2CF9AE}" pid="3" name="KSOProductBuildVer">
    <vt:lpwstr>2052-11.1.0.10667</vt:lpwstr>
  </property>
  <property fmtid="{D5CDD505-2E9C-101B-9397-08002B2CF9AE}" pid="4" name="ICV">
    <vt:lpwstr>E6C492E3356F49FDB30A9536040FA697</vt:lpwstr>
  </property>
</Properties>
</file>