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</w:rPr>
        <w:t>岗位及条件要求</w:t>
      </w:r>
    </w:p>
    <w:bookmarkEnd w:id="0"/>
    <w:p>
      <w:pPr>
        <w:spacing w:line="56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328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620"/>
        <w:gridCol w:w="840"/>
        <w:gridCol w:w="2745"/>
        <w:gridCol w:w="2010"/>
        <w:gridCol w:w="2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招考岗位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学历及专业要求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招聘范围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贵驷街道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财务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本科及以上学历。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本科：审计学、财政学、会计、会计学、财务管理、财务会计与审计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研究生：会计、会计学、财政学、审计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宁波大市户籍。研究生学历且硕士及以上学位人员，户口不限。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40周岁以下。具有3年以上财务或审计岗位工作经历。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EE"/>
    <w:rsid w:val="006D695D"/>
    <w:rsid w:val="00C659EE"/>
    <w:rsid w:val="7D1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2021-07-24T07:26:00Z</dcterms:created>
  <dc:creator>俞秀益</dc:creator>
  <cp:lastModifiedBy>ht</cp:lastModifiedBy>
  <dcterms:modified xsi:type="dcterms:W3CDTF">2021-07-26T06:54:41Z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