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1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60"/>
        <w:gridCol w:w="915"/>
        <w:gridCol w:w="445"/>
        <w:gridCol w:w="290"/>
        <w:gridCol w:w="1023"/>
        <w:gridCol w:w="822"/>
        <w:gridCol w:w="556"/>
        <w:gridCol w:w="1424"/>
        <w:gridCol w:w="1980"/>
        <w:gridCol w:w="687"/>
        <w:gridCol w:w="953"/>
        <w:gridCol w:w="2125"/>
        <w:gridCol w:w="2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62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bidi="ar"/>
              </w:rPr>
              <w:t>附件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color w:val="333333"/>
                <w:spacing w:val="8"/>
                <w:sz w:val="32"/>
                <w:szCs w:val="32"/>
                <w:shd w:val="clear" w:color="auto" w:fill="FFFFFF"/>
                <w:lang w:bidi="ar"/>
              </w:rPr>
              <w:t>1</w:t>
            </w:r>
          </w:p>
        </w:tc>
        <w:tc>
          <w:tcPr>
            <w:tcW w:w="125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铜川市妇幼保健院2021年第二批公开招聘工作人员岗位计划表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单位性质               /经费形式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代码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招考岗位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岗位类别</w:t>
            </w:r>
          </w:p>
        </w:tc>
        <w:tc>
          <w:tcPr>
            <w:tcW w:w="5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人数</w:t>
            </w:r>
          </w:p>
        </w:tc>
        <w:tc>
          <w:tcPr>
            <w:tcW w:w="3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专业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2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考试类别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本科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研究生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202101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内科学100201、儿科学100202、影像医学与核医学100207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本科学历，年龄35周岁及以下；硕士研究生学历，年龄在40周岁及以下；博士研究生学历，年龄在45周岁及以下；第一学历均必须具备考取执业医师资格的条件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铜川市妇幼保健院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差额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202102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外科学100210、妇产科学100211、麻醉学100217、急诊医学100218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202103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中西医临床医师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中西医临床医学100601K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中西医结合临床100602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医疗卫生类-中医临床岗位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202104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针灸推拿医师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针灸推拿学100502K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针灸推拿学100512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医疗卫生类-中医临床岗位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内科医师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内科学100201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202106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创伤外科医师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外科学100210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202107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普通外科医师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外科学100210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202108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新生儿科医师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儿科学100202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202109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手麻科麻醉医师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麻醉学100202TK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麻醉学100217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202110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急诊科医师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急诊医学100218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医疗卫生类-西医临床岗位</w:t>
            </w:r>
          </w:p>
        </w:tc>
        <w:tc>
          <w:tcPr>
            <w:tcW w:w="2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660" w:lineRule="exact"/>
        <w:jc w:val="both"/>
        <w:rPr>
          <w:rFonts w:hint="eastAsia" w:ascii="仿宋" w:hAnsi="仿宋" w:eastAsia="仿宋" w:cs="仿宋"/>
          <w:color w:val="333333"/>
          <w:spacing w:val="8"/>
          <w:kern w:val="2"/>
          <w:sz w:val="15"/>
          <w:szCs w:val="15"/>
          <w:shd w:val="clear" w:color="auto" w:fill="FFFFFF"/>
        </w:rPr>
        <w:sectPr>
          <w:pgSz w:w="16838" w:h="11906" w:orient="landscape"/>
          <w:pgMar w:top="686" w:right="1440" w:bottom="686" w:left="144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Spec="center" w:tblpY="245"/>
        <w:tblOverlap w:val="never"/>
        <w:tblW w:w="151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04"/>
        <w:gridCol w:w="993"/>
        <w:gridCol w:w="710"/>
        <w:gridCol w:w="993"/>
        <w:gridCol w:w="852"/>
        <w:gridCol w:w="567"/>
        <w:gridCol w:w="1419"/>
        <w:gridCol w:w="1989"/>
        <w:gridCol w:w="681"/>
        <w:gridCol w:w="975"/>
        <w:gridCol w:w="2129"/>
        <w:gridCol w:w="2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bookmarkStart w:id="0" w:name="_Hlk7771296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单位性质               /经费形式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eastAsia="zh-CN" w:bidi="ar"/>
              </w:rPr>
              <w:t>代码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招考岗位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岗位类别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 xml:space="preserve">招聘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人数</w:t>
            </w:r>
          </w:p>
        </w:tc>
        <w:tc>
          <w:tcPr>
            <w:tcW w:w="3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专业</w:t>
            </w:r>
          </w:p>
        </w:tc>
        <w:tc>
          <w:tcPr>
            <w:tcW w:w="6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b/>
                <w:bCs/>
                <w:sz w:val="15"/>
                <w:szCs w:val="15"/>
                <w:lang w:bidi="ar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bidi="ar"/>
              </w:rPr>
              <w:t>考试类别</w:t>
            </w:r>
          </w:p>
        </w:tc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本科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研究生</w:t>
            </w:r>
          </w:p>
        </w:tc>
        <w:tc>
          <w:tcPr>
            <w:tcW w:w="6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铜川市妇幼保健院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差额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功能科诊断医师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医学影像100203TK、临床医学100201K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影像医学与核医学100207、临床医学1002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  <w:t>医疗卫生类-西医临床岗位</w:t>
            </w:r>
          </w:p>
        </w:tc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影像科诊断医师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医学影像100203TK、临床医学100201K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影像医学与核医学100207、临床医学1002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  <w:t>医疗卫生类-西医临床岗位</w:t>
            </w: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中医科医师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中医学100501k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中医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诊断学100505、中医内科学100506、中医外科学100507、中医骨伤科学100508、中医妇科学100509、中医儿科学100510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  <w:t>医疗卫生类-中医临床岗位</w:t>
            </w: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202114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胃镜室医师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临床医学100201K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内科学100201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  <w:t>医疗卫生类-西医临床岗位</w:t>
            </w: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孕产保健科助产士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护理学101101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护理学100209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医疗卫生类-护理岗位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本科学历，年龄35周岁及以下；硕士研究生学历，年龄在40周岁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以下；博士研究生学历，年龄在45周岁及以下</w:t>
            </w:r>
            <w:r>
              <w:rPr>
                <w:rStyle w:val="7"/>
                <w:rFonts w:hAnsi="宋体"/>
                <w:sz w:val="15"/>
                <w:szCs w:val="15"/>
                <w:lang w:bidi="ar"/>
              </w:rPr>
              <w:t>。本岗位第一学历均要求本科，助产方向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202116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药剂科临床药师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临床药学100703TK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药剂学100702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医疗卫生类-药剂岗位</w:t>
            </w:r>
          </w:p>
        </w:tc>
        <w:tc>
          <w:tcPr>
            <w:tcW w:w="2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本科学历，年龄35周岁及以下；硕士研究生学历，年龄在40周岁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及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以下；博士研究生学历，年龄在45周岁及以下</w:t>
            </w:r>
            <w:r>
              <w:rPr>
                <w:rStyle w:val="7"/>
                <w:rFonts w:hAnsi="宋体"/>
                <w:sz w:val="15"/>
                <w:szCs w:val="15"/>
                <w:lang w:bidi="ar"/>
              </w:rPr>
              <w:t>。第一学历均要求本科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202117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药剂科药剂师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药学100701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药剂学100702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  <w:t>医疗卫生类-药剂岗位</w:t>
            </w: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18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202118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儿童早期发育中心康复技师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康复治疗学101005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康复医学与理疗学100215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  <w:t>医疗卫生类-医学技术岗位</w:t>
            </w: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202119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统计信息科干事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专业技术岗位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计算机科学与技术080901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计算机应用技术081203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本科及以上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5"/>
                <w:szCs w:val="15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5"/>
                <w:szCs w:val="15"/>
                <w:highlight w:val="none"/>
                <w:lang w:bidi="ar"/>
              </w:rPr>
              <w:t>学士学位及以上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0" w:firstLineChars="0"/>
              <w:jc w:val="left"/>
              <w:rPr>
                <w:sz w:val="15"/>
                <w:szCs w:val="15"/>
                <w:highlight w:val="none"/>
              </w:rPr>
            </w:pPr>
          </w:p>
          <w:p>
            <w:pPr>
              <w:pStyle w:val="2"/>
              <w:ind w:firstLine="0" w:firstLineChars="0"/>
              <w:jc w:val="left"/>
              <w:rPr>
                <w:rFonts w:hint="eastAsia" w:eastAsia="宋体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/>
                <w:sz w:val="15"/>
                <w:szCs w:val="15"/>
                <w:highlight w:val="none"/>
              </w:rPr>
              <w:t>综合管理</w:t>
            </w:r>
            <w:r>
              <w:rPr>
                <w:rFonts w:hint="eastAsia"/>
                <w:sz w:val="15"/>
                <w:szCs w:val="15"/>
                <w:highlight w:val="none"/>
                <w:lang w:eastAsia="zh-CN"/>
              </w:rPr>
              <w:t>类</w:t>
            </w:r>
          </w:p>
        </w:tc>
        <w:tc>
          <w:tcPr>
            <w:tcW w:w="2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5"/>
                <w:szCs w:val="15"/>
              </w:rPr>
            </w:pPr>
          </w:p>
        </w:tc>
      </w:tr>
      <w:bookmarkEnd w:id="0"/>
    </w:tbl>
    <w:p>
      <w:pPr>
        <w:widowControl/>
        <w:jc w:val="center"/>
        <w:textAlignment w:val="center"/>
        <w:rPr>
          <w:rFonts w:hint="eastAsia" w:ascii="宋体" w:hAnsi="宋体" w:cs="宋体"/>
          <w:b/>
          <w:bCs/>
          <w:color w:val="000000"/>
          <w:kern w:val="0"/>
          <w:sz w:val="15"/>
          <w:szCs w:val="15"/>
          <w:lang w:eastAsia="zh-CN" w:bidi="ar"/>
        </w:rPr>
        <w:sectPr>
          <w:pgSz w:w="16838" w:h="11906" w:orient="landscape"/>
          <w:pgMar w:top="743" w:right="1440" w:bottom="686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bookmarkStart w:id="1" w:name="_Hlk77714147"/>
    </w:p>
    <w:tbl>
      <w:tblPr>
        <w:tblStyle w:val="5"/>
        <w:tblpPr w:leftFromText="180" w:rightFromText="180" w:vertAnchor="text" w:horzAnchor="page" w:tblpXSpec="center" w:tblpY="-7304"/>
        <w:tblOverlap w:val="never"/>
        <w:tblW w:w="151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20"/>
        <w:gridCol w:w="930"/>
        <w:gridCol w:w="795"/>
        <w:gridCol w:w="975"/>
        <w:gridCol w:w="855"/>
        <w:gridCol w:w="540"/>
        <w:gridCol w:w="1425"/>
        <w:gridCol w:w="1980"/>
        <w:gridCol w:w="705"/>
        <w:gridCol w:w="960"/>
        <w:gridCol w:w="2115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eastAsia="zh-CN" w:bidi="a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top"/>
          </w:tcPr>
          <w:p>
            <w:pPr>
              <w:pStyle w:val="2"/>
              <w:ind w:firstLine="151" w:firstLineChars="100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eastAsia="zh-CN"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eastAsia="zh-CN" w:bidi="ar"/>
              </w:rPr>
              <w:t>序号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单位性质               /经费形式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代码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招考岗位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人数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专业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21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</w:p>
          <w:p>
            <w:pPr>
              <w:pStyle w:val="2"/>
              <w:ind w:firstLine="151" w:firstLineChars="100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考试类别</w:t>
            </w:r>
          </w:p>
        </w:tc>
        <w:tc>
          <w:tcPr>
            <w:tcW w:w="25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备注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本科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5"/>
                <w:szCs w:val="15"/>
                <w:lang w:bidi="ar"/>
              </w:rPr>
              <w:t>研究生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铜川市妇幼保健院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差额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202120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设备维修师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电气工程及其自动化080601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电气工程0808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学士学位及以上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  <w:t>综合管理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highlight w:val="none"/>
                <w:lang w:eastAsia="zh-CN"/>
              </w:rPr>
              <w:t>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202121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编码员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公共事业管理110302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社会医学与卫生事业管理120402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医疗卫生类-公共卫生管理岗位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本科学历，年龄在35周岁及以下，要求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卫生信息方向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；硕士研究生，年龄在40周岁及以下；博士研究生，年龄在45周岁及以下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202122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财务科会计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会计学120203K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会计学120201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学士学位及以上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综合管理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本科学历，年龄在35周岁及以下；硕士研究生，年龄在40周岁及以下。本岗位均具有初级及以上会计专业技术资格证书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202123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统计员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统计学071201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流行病与卫生统计学100401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学士学位及以上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综合管理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highlight w:val="none"/>
                <w:lang w:eastAsia="zh-CN" w:bidi="ar"/>
              </w:rPr>
              <w:t>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本科学历，年龄在35周岁及以下；硕士研究生，年龄在40周岁及以下；博士研究生，年龄在45周岁及以下。本岗位均具有初级及以上统计专业技术资格证书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20212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医院行政管理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管理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行政管理110301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社会医学与卫生事业管理120402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学士学位及以上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</w:p>
          <w:p>
            <w:pPr>
              <w:pStyle w:val="2"/>
              <w:rPr>
                <w:lang w:bidi="ar"/>
              </w:rPr>
            </w:pPr>
          </w:p>
          <w:p>
            <w:pPr>
              <w:pStyle w:val="2"/>
              <w:ind w:firstLine="0" w:firstLineChars="0"/>
              <w:rPr>
                <w:rFonts w:hint="eastAsia" w:eastAsia="仿宋_GB2312"/>
                <w:sz w:val="15"/>
                <w:szCs w:val="15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类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本科学历，年龄在35周岁及以下；硕士研究生，年龄在40周岁及以下；博士研究生，年龄在45周岁及以下。本岗位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均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具有二甲及以上医院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两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年行政管理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工作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020" w:right="1417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479A4"/>
    <w:rsid w:val="02F323FF"/>
    <w:rsid w:val="10E90F26"/>
    <w:rsid w:val="27980540"/>
    <w:rsid w:val="29CC0DCA"/>
    <w:rsid w:val="2E2340C3"/>
    <w:rsid w:val="412479A4"/>
    <w:rsid w:val="554B582B"/>
    <w:rsid w:val="72A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21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2021-07-21T08:28:00Z</dcterms:created>
  <dc:creator>Administrator</dc:creator>
  <cp:lastModifiedBy>Administrator</cp:lastModifiedBy>
  <dcterms:modified xsi:type="dcterms:W3CDTF">2021-07-21T08:30:37Z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DA952D9A23B2491EA248B1E2F3C4595D</vt:lpwstr>
  </property>
</Properties>
</file>