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10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???????"/>
          <w:sz w:val="44"/>
          <w:szCs w:val="44"/>
        </w:rPr>
        <w:t>2021年北海市教师系列职称评审工作时间安排</w:t>
      </w:r>
    </w:p>
    <w:tbl>
      <w:tblPr>
        <w:tblStyle w:val="4"/>
        <w:tblW w:w="15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6"/>
        <w:gridCol w:w="9210"/>
        <w:gridCol w:w="3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时间</w:t>
            </w:r>
          </w:p>
        </w:tc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工作内容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负责单位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7月中旬</w:t>
            </w:r>
          </w:p>
        </w:tc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发布2021年教师系列职称部署文件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市教育局职改办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7月中旬—8月30日</w:t>
            </w:r>
          </w:p>
        </w:tc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要求各单位登记拟申报人员并通知个人按评审条件准备申报材料、填报申报系统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各申报单位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8月31日—9月5日</w:t>
            </w:r>
          </w:p>
        </w:tc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各单位收集整理正高级、副高级、中级、初级职称申报材料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各申报单位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９月6—10日</w:t>
            </w:r>
          </w:p>
        </w:tc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评审材料公示时间                                                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各申报单位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９月11—16日</w:t>
            </w:r>
          </w:p>
        </w:tc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各学校审核正高级、副高级、中级、初级职称申报材料，学校职改领导小组审议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各申报单位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9月17日</w:t>
            </w:r>
          </w:p>
        </w:tc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市直学校上交正高级、副高级、中级、初级职称申报材料，县区上交正高级职称申报材料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市教育局职改办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9月24日</w:t>
            </w:r>
          </w:p>
        </w:tc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县区上交副高级及以下职称申报材料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市教育局职改办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9月30日</w:t>
            </w:r>
          </w:p>
        </w:tc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市职改办上报正高级职称申报材料</w:t>
            </w:r>
            <w:bookmarkStart w:id="0" w:name="_GoBack"/>
            <w:bookmarkEnd w:id="0"/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教育厅职改办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10—11月上旬</w:t>
            </w:r>
          </w:p>
        </w:tc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市、县区教育局组织中、初级评审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市、县区教育局职改办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10—11月中旬</w:t>
            </w:r>
          </w:p>
        </w:tc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市职改办组织副高级评审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ab/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市职改办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11月下旬</w:t>
            </w:r>
          </w:p>
        </w:tc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公示副高、中、初级通过人员名单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市、县区教育局职改办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12月上旬</w:t>
            </w:r>
          </w:p>
        </w:tc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整理副高级通过人员名单，上报自治区职改办审批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市职改办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12月中旬</w:t>
            </w:r>
          </w:p>
        </w:tc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作本年度职改工作总结</w:t>
            </w:r>
          </w:p>
        </w:tc>
        <w:tc>
          <w:tcPr>
            <w:tcW w:w="3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市教育局职改办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注：1.其他系列的职称推荐申报工作参照本安排开展。</w:t>
      </w:r>
    </w:p>
    <w:p>
      <w:pPr>
        <w:ind w:firstLine="570"/>
        <w:rPr>
          <w:rFonts w:ascii="仿宋_GB2312" w:eastAsia="仿宋_GB2312" w:cs="仿宋_GB2312"/>
          <w:sz w:val="28"/>
          <w:szCs w:val="28"/>
        </w:rPr>
        <w:sectPr>
          <w:headerReference r:id="rId3" w:type="default"/>
          <w:footerReference r:id="rId4" w:type="default"/>
          <w:pgSz w:w="16840" w:h="11907" w:orient="landscape"/>
          <w:pgMar w:top="1588" w:right="1418" w:bottom="1304" w:left="1701" w:header="851" w:footer="992" w:gutter="0"/>
          <w:pgNumType w:fmt="numberInDash"/>
          <w:cols w:space="720" w:num="1"/>
          <w:docGrid w:linePitch="584" w:charSpace="0"/>
        </w:sectPr>
      </w:pPr>
      <w:r>
        <w:rPr>
          <w:rFonts w:hint="eastAsia" w:ascii="仿宋_GB2312" w:eastAsia="仿宋_GB2312" w:cs="仿宋_GB2312"/>
          <w:sz w:val="28"/>
          <w:szCs w:val="28"/>
        </w:rPr>
        <w:t>2.县区可按照辖区具体工作情况适当调整工作时间，保证按时上交申报材料。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???">
    <w:altName w:val="Arial Unicode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- 44 -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571F8"/>
    <w:rsid w:val="0F16144E"/>
    <w:rsid w:val="124020E6"/>
    <w:rsid w:val="23A868C3"/>
    <w:rsid w:val="2FA571F8"/>
    <w:rsid w:val="365C5573"/>
    <w:rsid w:val="5FFA3BAB"/>
    <w:rsid w:val="61023708"/>
    <w:rsid w:val="610B1190"/>
    <w:rsid w:val="7CC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2021-07-21T01:48:00Z</dcterms:created>
  <dc:creator>小小</dc:creator>
  <cp:lastModifiedBy>小小</cp:lastModifiedBy>
  <dcterms:modified xsi:type="dcterms:W3CDTF">2021-07-21T02:08:36Z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33FA4CA9E5FD412AA61D336DB1764646</vt:lpwstr>
  </property>
</Properties>
</file>