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5" w:tblpY="236"/>
        <w:tblOverlap w:val="never"/>
        <w:tblW w:w="10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364"/>
        <w:gridCol w:w="607"/>
        <w:gridCol w:w="184"/>
        <w:gridCol w:w="993"/>
        <w:gridCol w:w="1002"/>
        <w:gridCol w:w="55"/>
        <w:gridCol w:w="503"/>
        <w:gridCol w:w="780"/>
        <w:gridCol w:w="702"/>
        <w:gridCol w:w="498"/>
        <w:gridCol w:w="162"/>
        <w:gridCol w:w="838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16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textAlignment w:val="auto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880" w:firstLineChars="900"/>
              <w:textAlignment w:val="auto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幼儿园非在编专任教师招聘报名表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                                    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6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起始学历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是否具有教师资格证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称</w:t>
            </w:r>
          </w:p>
        </w:tc>
        <w:tc>
          <w:tcPr>
            <w:tcW w:w="4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证书编号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488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8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箱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第一志愿幼儿园</w:t>
            </w:r>
          </w:p>
        </w:tc>
        <w:tc>
          <w:tcPr>
            <w:tcW w:w="28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第二志愿幼儿园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黑体" w:hAnsi="黑体" w:eastAsia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是否同意调剂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 历</w:t>
            </w:r>
          </w:p>
        </w:tc>
        <w:tc>
          <w:tcPr>
            <w:tcW w:w="823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从初中开始填起：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16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                    年 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3050" w:firstLineChars="844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1354" w:firstLineChars="645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555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考生签名(手写)：</w:t>
      </w: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  月    日 </w:t>
      </w: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00"/>
        <w:jc w:val="left"/>
        <w:rPr>
          <w:rFonts w:ascii="仿宋_GB2312" w:hAnsi="仿宋_GB2312" w:eastAsia="仿宋_GB2312" w:cs="仿宋_GB2312"/>
          <w:kern w:val="0"/>
          <w:sz w:val="29"/>
          <w:szCs w:val="29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仿宋_GB2312" w:hAnsi="仿宋_GB2312" w:eastAsia="仿宋_GB2312" w:cs="仿宋_GB2312"/>
          <w:kern w:val="0"/>
          <w:sz w:val="29"/>
          <w:szCs w:val="29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</w:t>
      </w:r>
      <w:r>
        <w:rPr>
          <w:rFonts w:hint="eastAsia"/>
          <w:b/>
          <w:sz w:val="36"/>
          <w:szCs w:val="36"/>
        </w:rPr>
        <w:t>事业单位招聘人员考试疫情防控考生须知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sz w:val="28"/>
          <w:szCs w:val="28"/>
        </w:rPr>
      </w:pP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一、考生应提前申领浙江“健康码”（含省内任何一地），并持绿码参加考试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浙江各地“健康码”在省内互认。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二、考生应服从现场疫情防控管理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（一）考生符合以下情形的，可以进入考点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1.持有浙江“健康码”绿码，现场测温37.3℃以下的（允许间隔2-3分钟再测一次）。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2.持有浙江“健康码”绿码，现场测温37.3℃以上，经调查无流行病学史的。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3.“健康码”为非绿码，无相关症状，能提供考前7天内核酸检测有效合格证明的。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以上后两种情况，考生须到备用隔离考场考试。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（二）考生有以下情形的，不能进入考点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1.“健康码”为非绿码，无法提供相关检测有效合格证明的。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2.拒不配合入口检测，以及不服从“转移至备用隔离考场考试”等防疫管理的。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（三）考生考试期间出现相关症状的处置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700" w:firstLineChars="25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三、其他注意事项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（一）考生上网打印准考证时，须在网上填写“健康申报表”并提交“承诺书”后，方可打印准考证。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（二）考生应自备一次性医用外科口罩。在考点门口入场时，要提前戴好口罩，打开手机“健康码”，并主动出示“健康码”和“准考证”。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（四）在备用隔离考场考试的考生，应在当场次考试结束后24小时内，到点定医院排查情况。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五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             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注：1.本须知内容视疫情变化情况，动态调整。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28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2.流行病学史，指国（境）外和中高风险地区旅居史，与新冠肺炎患者或国（境）外和中高风险地区人员接触史等。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2021-07-09T09:24:34Z</dcterms:created>
  <dc:creator>Administrator</dc:creator>
  <cp:lastModifiedBy>徐红波</cp:lastModifiedBy>
  <dcterms:modified xsi:type="dcterms:W3CDTF">2021-07-09T09:26:58Z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93164BF1D2F94457A51450C4A6D98E67</vt:lpwstr>
  </property>
</Properties>
</file>