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80" w:lineRule="exact"/>
        <w:jc w:val="center"/>
        <w:rPr>
          <w:rFonts w:ascii="华文中宋" w:hAnsi="华文中宋" w:eastAsia="华文中宋" w:cs="黑体"/>
          <w:color w:val="000000"/>
          <w:sz w:val="36"/>
          <w:szCs w:val="36"/>
          <w:shd w:val="clear" w:color="auto" w:fill="FFFFFF"/>
        </w:rPr>
      </w:pPr>
      <w:r>
        <w:rPr>
          <w:rFonts w:hint="eastAsia" w:ascii="华文中宋" w:hAnsi="华文中宋" w:eastAsia="华文中宋" w:cs="黑体"/>
          <w:color w:val="000000"/>
          <w:sz w:val="36"/>
          <w:szCs w:val="36"/>
          <w:shd w:val="clear" w:color="auto" w:fill="FFFFFF"/>
        </w:rPr>
        <w:t>河南省自然资源厅直属事业单位</w:t>
      </w:r>
    </w:p>
    <w:p>
      <w:pPr>
        <w:pStyle w:val="2"/>
        <w:widowControl/>
        <w:spacing w:beforeAutospacing="0" w:afterAutospacing="0" w:line="580" w:lineRule="exact"/>
        <w:jc w:val="center"/>
        <w:rPr>
          <w:rFonts w:ascii="华文中宋" w:hAnsi="华文中宋" w:eastAsia="华文中宋" w:cs="黑体"/>
          <w:color w:val="000000"/>
          <w:sz w:val="36"/>
          <w:szCs w:val="36"/>
          <w:shd w:val="clear" w:color="auto" w:fill="FFFFFF"/>
        </w:rPr>
      </w:pPr>
      <w:bookmarkStart w:id="0" w:name="_GoBack"/>
      <w:r>
        <w:rPr>
          <w:rFonts w:hint="eastAsia" w:ascii="华文中宋" w:hAnsi="华文中宋" w:eastAsia="华文中宋" w:cs="黑体"/>
          <w:color w:val="000000"/>
          <w:sz w:val="36"/>
          <w:szCs w:val="36"/>
          <w:shd w:val="clear" w:color="auto" w:fill="FFFFFF"/>
        </w:rPr>
        <w:t>2021年公开招聘博士工作人员面试成绩</w:t>
      </w:r>
    </w:p>
    <w:bookmarkEnd w:id="0"/>
    <w:p>
      <w:pPr>
        <w:pStyle w:val="2"/>
        <w:widowControl/>
        <w:shd w:val="clear" w:color="auto" w:fill="FFFFFF"/>
        <w:spacing w:beforeAutospacing="0" w:afterAutospacing="0" w:line="555" w:lineRule="atLeast"/>
        <w:ind w:firstLine="645"/>
        <w:rPr>
          <w:rFonts w:ascii="Times New Roman" w:hAnsi="Times New Roman"/>
          <w:color w:val="000000"/>
        </w:rPr>
      </w:pPr>
    </w:p>
    <w:tbl>
      <w:tblPr>
        <w:tblStyle w:val="3"/>
        <w:tblW w:w="9017" w:type="dxa"/>
        <w:jc w:val="center"/>
        <w:tblLayout w:type="autofit"/>
        <w:tblCellMar>
          <w:top w:w="0" w:type="dxa"/>
          <w:left w:w="0" w:type="dxa"/>
          <w:bottom w:w="0" w:type="dxa"/>
          <w:right w:w="0" w:type="dxa"/>
        </w:tblCellMar>
      </w:tblPr>
      <w:tblGrid>
        <w:gridCol w:w="2040"/>
        <w:gridCol w:w="1939"/>
        <w:gridCol w:w="1520"/>
        <w:gridCol w:w="2104"/>
        <w:gridCol w:w="1414"/>
      </w:tblGrid>
      <w:tr>
        <w:tblPrEx>
          <w:tblCellMar>
            <w:top w:w="0" w:type="dxa"/>
            <w:left w:w="0" w:type="dxa"/>
            <w:bottom w:w="0" w:type="dxa"/>
            <w:right w:w="0" w:type="dxa"/>
          </w:tblCellMar>
        </w:tblPrEx>
        <w:trPr>
          <w:trHeight w:val="750" w:hRule="atLeast"/>
          <w:jc w:val="center"/>
        </w:trPr>
        <w:tc>
          <w:tcPr>
            <w:tcW w:w="2040"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ascii="Times New Roman" w:hAnsi="Times New Roman"/>
                <w:color w:val="000000"/>
                <w:sz w:val="28"/>
                <w:szCs w:val="28"/>
              </w:rPr>
            </w:pPr>
            <w:r>
              <w:rPr>
                <w:rFonts w:hint="eastAsia" w:ascii="Times New Roman" w:hAnsi="Times New Roman" w:eastAsia="黑体" w:cs="黑体"/>
                <w:color w:val="000000"/>
                <w:sz w:val="28"/>
                <w:szCs w:val="28"/>
              </w:rPr>
              <w:t>招聘单位</w:t>
            </w:r>
          </w:p>
        </w:tc>
        <w:tc>
          <w:tcPr>
            <w:tcW w:w="1939"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ascii="Times New Roman" w:hAnsi="Times New Roman"/>
                <w:color w:val="000000"/>
                <w:sz w:val="28"/>
                <w:szCs w:val="28"/>
              </w:rPr>
            </w:pPr>
            <w:r>
              <w:rPr>
                <w:rFonts w:hint="eastAsia" w:ascii="Times New Roman" w:hAnsi="Times New Roman" w:eastAsia="黑体" w:cs="黑体"/>
                <w:color w:val="000000"/>
                <w:sz w:val="28"/>
                <w:szCs w:val="28"/>
              </w:rPr>
              <w:t>岗位代码</w:t>
            </w:r>
          </w:p>
        </w:tc>
        <w:tc>
          <w:tcPr>
            <w:tcW w:w="1520"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ascii="Times New Roman" w:hAnsi="Times New Roman"/>
                <w:color w:val="000000"/>
                <w:sz w:val="28"/>
                <w:szCs w:val="28"/>
              </w:rPr>
            </w:pPr>
            <w:r>
              <w:rPr>
                <w:rFonts w:hint="eastAsia" w:ascii="Times New Roman" w:hAnsi="Times New Roman" w:eastAsia="黑体" w:cs="黑体"/>
                <w:color w:val="000000"/>
                <w:sz w:val="28"/>
                <w:szCs w:val="28"/>
              </w:rPr>
              <w:t>姓名</w:t>
            </w:r>
          </w:p>
        </w:tc>
        <w:tc>
          <w:tcPr>
            <w:tcW w:w="2104"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ascii="Times New Roman" w:hAnsi="Times New Roman"/>
                <w:color w:val="000000"/>
                <w:sz w:val="28"/>
                <w:szCs w:val="28"/>
              </w:rPr>
            </w:pPr>
            <w:r>
              <w:rPr>
                <w:rFonts w:hint="eastAsia" w:ascii="Times New Roman" w:hAnsi="Times New Roman" w:eastAsia="黑体" w:cs="黑体"/>
                <w:color w:val="000000"/>
                <w:sz w:val="28"/>
                <w:szCs w:val="28"/>
              </w:rPr>
              <w:t>面试成绩</w:t>
            </w:r>
          </w:p>
        </w:tc>
        <w:tc>
          <w:tcPr>
            <w:tcW w:w="1414"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ascii="Times New Roman" w:hAnsi="Times New Roman"/>
                <w:color w:val="000000"/>
                <w:sz w:val="28"/>
                <w:szCs w:val="28"/>
              </w:rPr>
            </w:pPr>
            <w:r>
              <w:rPr>
                <w:rFonts w:hint="eastAsia" w:ascii="Times New Roman" w:hAnsi="Times New Roman" w:eastAsia="黑体" w:cs="黑体"/>
                <w:color w:val="000000"/>
                <w:sz w:val="28"/>
                <w:szCs w:val="28"/>
              </w:rPr>
              <w:t>排名</w:t>
            </w:r>
          </w:p>
        </w:tc>
      </w:tr>
      <w:tr>
        <w:tblPrEx>
          <w:tblCellMar>
            <w:top w:w="0" w:type="dxa"/>
            <w:left w:w="0" w:type="dxa"/>
            <w:bottom w:w="0" w:type="dxa"/>
            <w:right w:w="0" w:type="dxa"/>
          </w:tblCellMar>
        </w:tblPrEx>
        <w:trPr>
          <w:trHeight w:val="917" w:hRule="atLeast"/>
          <w:jc w:val="center"/>
        </w:trPr>
        <w:tc>
          <w:tcPr>
            <w:tcW w:w="2040"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olor w:val="000000"/>
                <w:sz w:val="28"/>
                <w:szCs w:val="28"/>
              </w:rPr>
            </w:pPr>
            <w:r>
              <w:rPr>
                <w:rFonts w:hint="eastAsia" w:ascii="Times New Roman" w:hAnsi="Times New Roman" w:eastAsia="仿宋_GB2312" w:cs="仿宋"/>
                <w:color w:val="000000"/>
                <w:sz w:val="28"/>
                <w:szCs w:val="28"/>
              </w:rPr>
              <w:t>河南省自然资源调查规划院</w:t>
            </w:r>
          </w:p>
        </w:tc>
        <w:tc>
          <w:tcPr>
            <w:tcW w:w="1939" w:type="dxa"/>
            <w:vMerge w:val="restart"/>
            <w:tcBorders>
              <w:top w:val="nil"/>
              <w:left w:val="nil"/>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15010212</w:t>
            </w:r>
          </w:p>
        </w:tc>
        <w:tc>
          <w:tcPr>
            <w:tcW w:w="152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田琳奇</w:t>
            </w:r>
          </w:p>
        </w:tc>
        <w:tc>
          <w:tcPr>
            <w:tcW w:w="210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85.69</w:t>
            </w:r>
          </w:p>
        </w:tc>
        <w:tc>
          <w:tcPr>
            <w:tcW w:w="141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w:t>
            </w:r>
          </w:p>
        </w:tc>
      </w:tr>
      <w:tr>
        <w:tblPrEx>
          <w:tblCellMar>
            <w:top w:w="0" w:type="dxa"/>
            <w:left w:w="0" w:type="dxa"/>
            <w:bottom w:w="0" w:type="dxa"/>
            <w:right w:w="0" w:type="dxa"/>
          </w:tblCellMar>
        </w:tblPrEx>
        <w:trPr>
          <w:trHeight w:val="784" w:hRule="atLeast"/>
          <w:jc w:val="center"/>
        </w:trPr>
        <w:tc>
          <w:tcPr>
            <w:tcW w:w="204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jc w:val="center"/>
              <w:rPr>
                <w:rFonts w:hint="eastAsia" w:ascii="Times New Roman" w:hAnsi="Times New Roman" w:eastAsia="仿宋_GB2312"/>
                <w:color w:val="000000"/>
                <w:sz w:val="28"/>
                <w:szCs w:val="28"/>
              </w:rPr>
            </w:pPr>
          </w:p>
        </w:tc>
        <w:tc>
          <w:tcPr>
            <w:tcW w:w="1939" w:type="dxa"/>
            <w:vMerge w:val="continue"/>
            <w:tcBorders>
              <w:left w:val="nil"/>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olor w:val="000000"/>
                <w:sz w:val="28"/>
                <w:szCs w:val="28"/>
              </w:rPr>
            </w:pPr>
          </w:p>
        </w:tc>
        <w:tc>
          <w:tcPr>
            <w:tcW w:w="1520" w:type="dxa"/>
            <w:tcBorders>
              <w:top w:val="nil"/>
              <w:left w:val="nil"/>
              <w:bottom w:val="single" w:color="auto" w:sz="4"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李</w:t>
            </w:r>
            <w:r>
              <w:rPr>
                <w:rFonts w:hint="eastAsia" w:ascii="Times New Roman" w:hAnsi="Times New Roman" w:eastAsia="仿宋_GB2312"/>
                <w:color w:val="000000"/>
                <w:sz w:val="28"/>
                <w:szCs w:val="28"/>
                <w:lang w:val="en-US" w:eastAsia="zh-CN"/>
              </w:rPr>
              <w:t xml:space="preserve">  </w:t>
            </w:r>
            <w:r>
              <w:rPr>
                <w:rFonts w:hint="eastAsia" w:ascii="Times New Roman" w:hAnsi="Times New Roman" w:eastAsia="仿宋_GB2312"/>
                <w:color w:val="000000"/>
                <w:sz w:val="28"/>
                <w:szCs w:val="28"/>
              </w:rPr>
              <w:t>晓</w:t>
            </w:r>
          </w:p>
        </w:tc>
        <w:tc>
          <w:tcPr>
            <w:tcW w:w="210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82.99</w:t>
            </w:r>
          </w:p>
        </w:tc>
        <w:tc>
          <w:tcPr>
            <w:tcW w:w="141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w:t>
            </w:r>
          </w:p>
        </w:tc>
      </w:tr>
      <w:tr>
        <w:tblPrEx>
          <w:tblCellMar>
            <w:top w:w="0" w:type="dxa"/>
            <w:left w:w="0" w:type="dxa"/>
            <w:bottom w:w="0" w:type="dxa"/>
            <w:right w:w="0" w:type="dxa"/>
          </w:tblCellMar>
        </w:tblPrEx>
        <w:trPr>
          <w:trHeight w:val="782" w:hRule="atLeast"/>
          <w:jc w:val="center"/>
        </w:trPr>
        <w:tc>
          <w:tcPr>
            <w:tcW w:w="204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jc w:val="center"/>
              <w:rPr>
                <w:rFonts w:hint="eastAsia" w:ascii="Times New Roman" w:hAnsi="Times New Roman" w:eastAsia="仿宋_GB2312"/>
                <w:color w:val="000000"/>
                <w:sz w:val="28"/>
                <w:szCs w:val="28"/>
              </w:rPr>
            </w:pPr>
          </w:p>
        </w:tc>
        <w:tc>
          <w:tcPr>
            <w:tcW w:w="1939" w:type="dxa"/>
            <w:vMerge w:val="continue"/>
            <w:tcBorders>
              <w:left w:val="nil"/>
              <w:bottom w:val="single" w:color="000000" w:sz="6" w:space="0"/>
              <w:right w:val="single" w:color="000000" w:sz="6" w:space="0"/>
            </w:tcBorders>
            <w:shd w:val="clear" w:color="auto" w:fill="FFFFFF"/>
            <w:tcMar>
              <w:top w:w="15" w:type="dxa"/>
              <w:left w:w="15" w:type="dxa"/>
              <w:right w:w="15" w:type="dxa"/>
            </w:tcMar>
            <w:vAlign w:val="center"/>
          </w:tcPr>
          <w:p>
            <w:pPr>
              <w:jc w:val="center"/>
              <w:rPr>
                <w:rFonts w:hint="eastAsia" w:ascii="Times New Roman" w:hAnsi="Times New Roman" w:eastAsia="仿宋_GB2312"/>
                <w:color w:val="000000"/>
                <w:sz w:val="28"/>
                <w:szCs w:val="28"/>
              </w:rPr>
            </w:pPr>
          </w:p>
        </w:tc>
        <w:tc>
          <w:tcPr>
            <w:tcW w:w="1520" w:type="dxa"/>
            <w:tcBorders>
              <w:top w:val="single" w:color="auto" w:sz="4"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孙美美</w:t>
            </w:r>
          </w:p>
        </w:tc>
        <w:tc>
          <w:tcPr>
            <w:tcW w:w="210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80.44</w:t>
            </w:r>
          </w:p>
        </w:tc>
        <w:tc>
          <w:tcPr>
            <w:tcW w:w="141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3</w:t>
            </w:r>
          </w:p>
        </w:tc>
      </w:tr>
      <w:tr>
        <w:tblPrEx>
          <w:tblCellMar>
            <w:top w:w="0" w:type="dxa"/>
            <w:left w:w="0" w:type="dxa"/>
            <w:bottom w:w="0" w:type="dxa"/>
            <w:right w:w="0" w:type="dxa"/>
          </w:tblCellMar>
        </w:tblPrEx>
        <w:trPr>
          <w:trHeight w:val="814" w:hRule="atLeast"/>
          <w:jc w:val="center"/>
        </w:trPr>
        <w:tc>
          <w:tcPr>
            <w:tcW w:w="204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jc w:val="center"/>
              <w:rPr>
                <w:rFonts w:hint="eastAsia" w:ascii="Times New Roman" w:hAnsi="Times New Roman" w:eastAsia="仿宋_GB2312"/>
                <w:color w:val="000000"/>
                <w:sz w:val="28"/>
                <w:szCs w:val="28"/>
              </w:rPr>
            </w:pPr>
          </w:p>
        </w:tc>
        <w:tc>
          <w:tcPr>
            <w:tcW w:w="1939" w:type="dxa"/>
            <w:tcBorders>
              <w:top w:val="nil"/>
              <w:left w:val="nil"/>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15010112</w:t>
            </w:r>
          </w:p>
        </w:tc>
        <w:tc>
          <w:tcPr>
            <w:tcW w:w="1520" w:type="dxa"/>
            <w:tcBorders>
              <w:top w:val="nil"/>
              <w:left w:val="nil"/>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陈明佳</w:t>
            </w:r>
          </w:p>
        </w:tc>
        <w:tc>
          <w:tcPr>
            <w:tcW w:w="2104" w:type="dxa"/>
            <w:tcBorders>
              <w:top w:val="nil"/>
              <w:left w:val="nil"/>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81.64</w:t>
            </w:r>
          </w:p>
        </w:tc>
        <w:tc>
          <w:tcPr>
            <w:tcW w:w="1414" w:type="dxa"/>
            <w:tcBorders>
              <w:top w:val="nil"/>
              <w:left w:val="nil"/>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s="仿宋"/>
                <w:color w:val="000000"/>
                <w:sz w:val="28"/>
                <w:szCs w:val="28"/>
                <w:lang w:val="en-US" w:eastAsia="zh-CN"/>
              </w:rPr>
              <w:t>1</w:t>
            </w:r>
          </w:p>
        </w:tc>
      </w:tr>
      <w:tr>
        <w:tblPrEx>
          <w:tblCellMar>
            <w:top w:w="0" w:type="dxa"/>
            <w:left w:w="0" w:type="dxa"/>
            <w:bottom w:w="0" w:type="dxa"/>
            <w:right w:w="0" w:type="dxa"/>
          </w:tblCellMar>
        </w:tblPrEx>
        <w:trPr>
          <w:trHeight w:val="800" w:hRule="atLeast"/>
          <w:jc w:val="center"/>
        </w:trPr>
        <w:tc>
          <w:tcPr>
            <w:tcW w:w="2040" w:type="dxa"/>
            <w:vMerge w:val="restart"/>
            <w:tcBorders>
              <w:top w:val="nil"/>
              <w:left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河南省土地</w:t>
            </w:r>
          </w:p>
          <w:p>
            <w:pPr>
              <w:pStyle w:val="2"/>
              <w:widowControl/>
              <w:spacing w:beforeAutospacing="0" w:afterAutospacing="0" w:line="540" w:lineRule="atLeast"/>
              <w:jc w:val="center"/>
              <w:textAlignment w:val="center"/>
              <w:rPr>
                <w:rFonts w:hint="eastAsia" w:ascii="Times New Roman" w:hAnsi="Times New Roman" w:eastAsia="仿宋_GB2312"/>
                <w:color w:val="000000"/>
                <w:sz w:val="28"/>
                <w:szCs w:val="28"/>
              </w:rPr>
            </w:pPr>
            <w:r>
              <w:rPr>
                <w:rFonts w:hint="eastAsia" w:ascii="Times New Roman" w:hAnsi="Times New Roman" w:eastAsia="仿宋_GB2312" w:cs="仿宋"/>
                <w:color w:val="000000"/>
                <w:sz w:val="28"/>
                <w:szCs w:val="28"/>
              </w:rPr>
              <w:t>整理中心</w:t>
            </w:r>
          </w:p>
        </w:tc>
        <w:tc>
          <w:tcPr>
            <w:tcW w:w="1939" w:type="dxa"/>
            <w:vMerge w:val="restart"/>
            <w:tcBorders>
              <w:top w:val="single" w:color="auto" w:sz="4" w:space="0"/>
              <w:left w:val="nil"/>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15060112</w:t>
            </w:r>
          </w:p>
        </w:tc>
        <w:tc>
          <w:tcPr>
            <w:tcW w:w="1520" w:type="dxa"/>
            <w:tcBorders>
              <w:top w:val="single" w:color="auto" w:sz="4"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徐媛倩</w:t>
            </w:r>
          </w:p>
        </w:tc>
        <w:tc>
          <w:tcPr>
            <w:tcW w:w="2104" w:type="dxa"/>
            <w:tcBorders>
              <w:top w:val="single" w:color="auto" w:sz="4"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85.83</w:t>
            </w:r>
          </w:p>
        </w:tc>
        <w:tc>
          <w:tcPr>
            <w:tcW w:w="1414" w:type="dxa"/>
            <w:tcBorders>
              <w:top w:val="single" w:color="auto" w:sz="4"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1</w:t>
            </w:r>
          </w:p>
        </w:tc>
      </w:tr>
      <w:tr>
        <w:tblPrEx>
          <w:tblCellMar>
            <w:top w:w="0" w:type="dxa"/>
            <w:left w:w="0" w:type="dxa"/>
            <w:bottom w:w="0" w:type="dxa"/>
            <w:right w:w="0" w:type="dxa"/>
          </w:tblCellMar>
        </w:tblPrEx>
        <w:trPr>
          <w:trHeight w:val="804" w:hRule="atLeast"/>
          <w:jc w:val="center"/>
        </w:trPr>
        <w:tc>
          <w:tcPr>
            <w:tcW w:w="2040" w:type="dxa"/>
            <w:vMerge w:val="continue"/>
            <w:tcBorders>
              <w:left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olor w:val="000000"/>
                <w:sz w:val="28"/>
                <w:szCs w:val="28"/>
              </w:rPr>
            </w:pPr>
          </w:p>
        </w:tc>
        <w:tc>
          <w:tcPr>
            <w:tcW w:w="1939" w:type="dxa"/>
            <w:vMerge w:val="continue"/>
            <w:tcBorders>
              <w:left w:val="nil"/>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olor w:val="000000"/>
                <w:sz w:val="28"/>
                <w:szCs w:val="28"/>
              </w:rPr>
            </w:pPr>
          </w:p>
        </w:tc>
        <w:tc>
          <w:tcPr>
            <w:tcW w:w="1520" w:type="dxa"/>
            <w:tcBorders>
              <w:top w:val="nil"/>
              <w:left w:val="nil"/>
              <w:bottom w:val="single" w:color="auto" w:sz="4"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李聪聪</w:t>
            </w:r>
          </w:p>
        </w:tc>
        <w:tc>
          <w:tcPr>
            <w:tcW w:w="210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85.06</w:t>
            </w:r>
          </w:p>
        </w:tc>
        <w:tc>
          <w:tcPr>
            <w:tcW w:w="141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w:t>
            </w:r>
          </w:p>
        </w:tc>
      </w:tr>
      <w:tr>
        <w:tblPrEx>
          <w:tblCellMar>
            <w:top w:w="0" w:type="dxa"/>
            <w:left w:w="0" w:type="dxa"/>
            <w:bottom w:w="0" w:type="dxa"/>
            <w:right w:w="0" w:type="dxa"/>
          </w:tblCellMar>
        </w:tblPrEx>
        <w:trPr>
          <w:trHeight w:val="814" w:hRule="atLeast"/>
          <w:jc w:val="center"/>
        </w:trPr>
        <w:tc>
          <w:tcPr>
            <w:tcW w:w="2040" w:type="dxa"/>
            <w:vMerge w:val="continue"/>
            <w:tcBorders>
              <w:left w:val="single" w:color="000000" w:sz="6" w:space="0"/>
              <w:bottom w:val="single" w:color="auto" w:sz="4" w:space="0"/>
              <w:right w:val="single" w:color="000000" w:sz="6" w:space="0"/>
            </w:tcBorders>
            <w:shd w:val="clear" w:color="auto" w:fill="FFFFFF"/>
            <w:tcMar>
              <w:top w:w="15" w:type="dxa"/>
              <w:left w:w="15" w:type="dxa"/>
              <w:right w:w="15" w:type="dxa"/>
            </w:tcMar>
            <w:vAlign w:val="center"/>
          </w:tcPr>
          <w:p>
            <w:pPr>
              <w:jc w:val="center"/>
              <w:rPr>
                <w:rFonts w:hint="eastAsia" w:ascii="Times New Roman" w:hAnsi="Times New Roman" w:eastAsia="仿宋_GB2312"/>
                <w:color w:val="000000"/>
                <w:sz w:val="28"/>
                <w:szCs w:val="28"/>
              </w:rPr>
            </w:pPr>
          </w:p>
        </w:tc>
        <w:tc>
          <w:tcPr>
            <w:tcW w:w="1939" w:type="dxa"/>
            <w:vMerge w:val="continue"/>
            <w:tcBorders>
              <w:left w:val="nil"/>
              <w:bottom w:val="single" w:color="auto" w:sz="4" w:space="0"/>
              <w:right w:val="single" w:color="000000" w:sz="6" w:space="0"/>
            </w:tcBorders>
            <w:shd w:val="clear" w:color="auto" w:fill="FFFFFF"/>
            <w:tcMar>
              <w:top w:w="15" w:type="dxa"/>
              <w:left w:w="15" w:type="dxa"/>
              <w:right w:w="15" w:type="dxa"/>
            </w:tcMar>
            <w:vAlign w:val="center"/>
          </w:tcPr>
          <w:p>
            <w:pPr>
              <w:jc w:val="center"/>
              <w:rPr>
                <w:rFonts w:hint="eastAsia" w:ascii="Times New Roman" w:hAnsi="Times New Roman" w:eastAsia="仿宋_GB2312"/>
                <w:color w:val="000000"/>
                <w:sz w:val="28"/>
                <w:szCs w:val="28"/>
              </w:rPr>
            </w:pPr>
          </w:p>
        </w:tc>
        <w:tc>
          <w:tcPr>
            <w:tcW w:w="1520" w:type="dxa"/>
            <w:tcBorders>
              <w:top w:val="single" w:color="auto" w:sz="4" w:space="0"/>
              <w:left w:val="nil"/>
              <w:bottom w:val="single" w:color="auto" w:sz="4"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王</w:t>
            </w:r>
            <w:r>
              <w:rPr>
                <w:rFonts w:hint="eastAsia" w:ascii="Times New Roman" w:hAnsi="Times New Roman" w:eastAsia="仿宋_GB2312" w:cs="仿宋"/>
                <w:color w:val="000000"/>
                <w:sz w:val="28"/>
                <w:szCs w:val="28"/>
                <w:lang w:val="en-US" w:eastAsia="zh-CN"/>
              </w:rPr>
              <w:t xml:space="preserve">  </w:t>
            </w:r>
            <w:r>
              <w:rPr>
                <w:rFonts w:hint="eastAsia" w:ascii="Times New Roman" w:hAnsi="Times New Roman" w:eastAsia="仿宋_GB2312" w:cs="仿宋"/>
                <w:color w:val="000000"/>
                <w:sz w:val="28"/>
                <w:szCs w:val="28"/>
              </w:rPr>
              <w:t>婷</w:t>
            </w:r>
          </w:p>
        </w:tc>
        <w:tc>
          <w:tcPr>
            <w:tcW w:w="210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83.66</w:t>
            </w:r>
          </w:p>
        </w:tc>
        <w:tc>
          <w:tcPr>
            <w:tcW w:w="141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hint="eastAsia"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3</w:t>
            </w:r>
          </w:p>
        </w:tc>
      </w:tr>
      <w:tr>
        <w:tblPrEx>
          <w:tblCellMar>
            <w:top w:w="0" w:type="dxa"/>
            <w:left w:w="0" w:type="dxa"/>
            <w:bottom w:w="0" w:type="dxa"/>
            <w:right w:w="0" w:type="dxa"/>
          </w:tblCellMar>
        </w:tblPrEx>
        <w:trPr>
          <w:trHeight w:val="3477" w:hRule="atLeast"/>
          <w:jc w:val="center"/>
        </w:trPr>
        <w:tc>
          <w:tcPr>
            <w:tcW w:w="2040" w:type="dxa"/>
            <w:tcBorders>
              <w:top w:val="single" w:color="auto" w:sz="4" w:space="0"/>
              <w:left w:val="single" w:color="000000" w:sz="6" w:space="0"/>
              <w:bottom w:val="single" w:color="auto" w:sz="4"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540" w:lineRule="atLeast"/>
              <w:jc w:val="center"/>
              <w:textAlignment w:val="center"/>
              <w:rPr>
                <w:rFonts w:ascii="Times New Roman" w:hAnsi="Times New Roman"/>
                <w:color w:val="000000"/>
                <w:sz w:val="28"/>
                <w:szCs w:val="28"/>
              </w:rPr>
            </w:pPr>
            <w:r>
              <w:rPr>
                <w:rFonts w:hint="eastAsia" w:ascii="Times New Roman" w:hAnsi="Times New Roman" w:eastAsia="仿宋" w:cs="仿宋"/>
                <w:color w:val="000000"/>
                <w:sz w:val="28"/>
                <w:szCs w:val="28"/>
              </w:rPr>
              <w:t>备注</w:t>
            </w:r>
          </w:p>
        </w:tc>
        <w:tc>
          <w:tcPr>
            <w:tcW w:w="6977" w:type="dxa"/>
            <w:gridSpan w:val="4"/>
            <w:tcBorders>
              <w:top w:val="nil"/>
              <w:left w:val="nil"/>
              <w:bottom w:val="single" w:color="auto" w:sz="4" w:space="0"/>
              <w:right w:val="single" w:color="000000" w:sz="6" w:space="0"/>
            </w:tcBorders>
            <w:shd w:val="clear" w:color="auto" w:fill="FFFFFF"/>
            <w:tcMar>
              <w:top w:w="15" w:type="dxa"/>
              <w:left w:w="15" w:type="dxa"/>
              <w:right w:w="15" w:type="dxa"/>
            </w:tcMar>
            <w:vAlign w:val="center"/>
          </w:tcPr>
          <w:p>
            <w:pPr>
              <w:pStyle w:val="2"/>
              <w:widowControl/>
              <w:spacing w:beforeAutospacing="0" w:afterAutospacing="0" w:line="400" w:lineRule="exact"/>
              <w:ind w:firstLine="560" w:firstLineChars="200"/>
              <w:textAlignment w:val="center"/>
              <w:rPr>
                <w:rFonts w:ascii="Times New Roman" w:hAnsi="Times New Roman"/>
                <w:color w:val="000000"/>
                <w:sz w:val="28"/>
                <w:szCs w:val="28"/>
              </w:rPr>
            </w:pPr>
            <w:r>
              <w:rPr>
                <w:rFonts w:hint="eastAsia" w:ascii="Times New Roman" w:hAnsi="Times New Roman" w:eastAsia="仿宋" w:cs="仿宋"/>
                <w:color w:val="000000"/>
                <w:sz w:val="28"/>
                <w:szCs w:val="28"/>
              </w:rPr>
              <w:t>本次面试设1个面试考场，面试平均成绩为83.62分。《2021年河南省省直事业单位公开招聘工作人员公告》规定“参加面试人员不能形成竞争的（即实际参加面试人数与拟聘用人数的比例未达到1:1的），组织现有的应聘人员面试。应聘人员的面试成绩应达到其所在面试考官组使用同一面试题本面试的所有人员的平均分，方可进入体检和考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细圆简体">
    <w:panose1 w:val="02010601030101010101"/>
    <w:charset w:val="86"/>
    <w:family w:val="auto"/>
    <w:pitch w:val="default"/>
    <w:sig w:usb0="00000001" w:usb1="080E0000" w:usb2="00000000" w:usb3="00000000" w:csb0="00040000" w:csb1="00000000"/>
  </w:font>
  <w:font w:name="Palace Script MT">
    <w:panose1 w:val="030303020206070C0B05"/>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C4261"/>
    <w:rsid w:val="034C4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2021-07-14T03:06:00Z</dcterms:created>
  <dc:creator>CRJ200-4006</dc:creator>
  <cp:lastModifiedBy>CRJ200-4006</cp:lastModifiedBy>
  <dcterms:modified xsi:type="dcterms:W3CDTF">2021-07-14T03:08:38Z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32CAFF8633E24372A316A3EEC44CB49A</vt:lpwstr>
  </property>
</Properties>
</file>