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74"/>
        <w:gridCol w:w="1027"/>
        <w:gridCol w:w="1016"/>
        <w:gridCol w:w="1074"/>
        <w:gridCol w:w="1074"/>
        <w:gridCol w:w="1027"/>
        <w:gridCol w:w="11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需求类别</w:t>
            </w:r>
          </w:p>
        </w:tc>
        <w:tc>
          <w:tcPr>
            <w:tcW w:w="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5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  <w:bookmarkStart w:id="0" w:name="_GoBack"/>
            <w:bookmarkEnd w:id="0"/>
          </w:p>
        </w:tc>
        <w:tc>
          <w:tcPr>
            <w:tcW w:w="6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医师（20人）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"http://www.lzsery.cn/department_jizhenkea0/" \t "http://www.lzsery.cn/public_ywgk/2020/_blank"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sz w:val="18"/>
                <w:szCs w:val="18"/>
                <w:u w:val="none"/>
                <w:bdr w:val="none" w:color="auto" w:sz="0" w:space="0"/>
              </w:rPr>
              <w:t>急诊科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硕士研究生、取得规范化合格证书优先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"http://www.lzsery.cn/children/" \t "http://www.lzsery.cn/public_ywgk/2020/_blank"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sz w:val="18"/>
                <w:szCs w:val="18"/>
                <w:u w:val="none"/>
                <w:bdr w:val="none" w:color="auto" w:sz="0" w:space="0"/>
              </w:rPr>
              <w:t>儿科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"http://www.lzsery.cn/department_xseka0/" \t "http://www.lzsery.cn/public_ywgk/2020/_blank"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sz w:val="18"/>
                <w:szCs w:val="18"/>
                <w:u w:val="none"/>
                <w:bdr w:val="none" w:color="auto" w:sz="0" w:space="0"/>
              </w:rPr>
              <w:t>新生儿科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"http://www.lzsery.cn/children/" \t "http://www.lzsery.cn/public_ywgk/2020/_blank"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sz w:val="18"/>
                <w:szCs w:val="18"/>
                <w:u w:val="none"/>
                <w:bdr w:val="none" w:color="auto" w:sz="0" w:space="0"/>
              </w:rPr>
              <w:t>儿科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须取得硕士毕业证及学位证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硕士研究生、取得规范化合格证书优先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医师（应届毕业生不限）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取得医师资格优先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儿保医师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"http://www.lzsery.cn/children/" \t "http://www.lzsery.cn/public_ywgk/2020/_blank"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sz w:val="18"/>
                <w:szCs w:val="18"/>
                <w:u w:val="none"/>
                <w:bdr w:val="none" w:color="auto" w:sz="0" w:space="0"/>
              </w:rPr>
              <w:t>儿科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须取得硕士毕业证及学位证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医师及以上（应届毕业生不限）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硕士研究生、取得规范化合格证书优先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须取得硕士毕业证及学位证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硕士研究生、取得规范化合格证书优先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硕士研究生、取得规范化合格证书优先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硕士研究生、取得规范化合格证书优先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技师（4人）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"http://www.lzsery.cn/department_fangshekea0/" \t "http://www.lzsery.cn/public_ywgk/2020/_blank"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sz w:val="18"/>
                <w:szCs w:val="18"/>
                <w:u w:val="none"/>
                <w:bdr w:val="none" w:color="auto" w:sz="0" w:space="0"/>
              </w:rPr>
              <w:t>放射科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1899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技师及以上（应届毕业生不限）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康复治疗师（儿保）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技师及以上（应届毕业生不限）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（35人）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护士及以上（应届毕业生不限）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身高156cm以上，在公立三级医院有3年及以上工作经历的,学历可放宽到大专及以上、规培生优先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3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助产专业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护士及以上（应届毕业生不限）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身高156cm以上，在公立三级医院有3年及以上工作经历的,学历可放宽到大专及以上、规培生优先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217F"/>
    <w:rsid w:val="2A34217F"/>
    <w:rsid w:val="344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2021-07-14T02:06:00Z</dcterms:created>
  <dc:creator>共享账号请勿修改密码</dc:creator>
  <cp:lastModifiedBy>共享账号请勿修改密码</cp:lastModifiedBy>
  <dcterms:modified xsi:type="dcterms:W3CDTF">2021-07-14T06:52:03Z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B8D90C60CA614E689CB6571E9392EB0D</vt:lpwstr>
  </property>
</Properties>
</file>