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708" w:leftChars="-337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600" w:lineRule="exact"/>
        <w:ind w:left="-567" w:leftChars="-270" w:right="-594" w:rightChars="-283"/>
        <w:jc w:val="center"/>
        <w:rPr>
          <w:rFonts w:hint="eastAsia"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重庆市大足区人民法院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公开招聘聘用制书记员资格审查表</w:t>
      </w:r>
    </w:p>
    <w:tbl>
      <w:tblPr>
        <w:tblStyle w:val="4"/>
        <w:tblW w:w="10018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253"/>
        <w:gridCol w:w="672"/>
        <w:gridCol w:w="407"/>
        <w:gridCol w:w="608"/>
        <w:gridCol w:w="1238"/>
      </w:tblGrid>
      <w:tr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性别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（</w:t>
            </w:r>
            <w:r>
              <w:rPr>
                <w:rFonts w:ascii="方正黑体_GBK" w:hAnsi="宋体" w:eastAsia="方正黑体_GBK" w:cs="宋体"/>
                <w:bCs/>
                <w:kern w:val="0"/>
                <w:sz w:val="24"/>
              </w:rPr>
              <w:t>2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是否通过国家统一法律职业资格考试（原司法考试）及证书类型</w:t>
            </w:r>
          </w:p>
        </w:tc>
        <w:tc>
          <w:tcPr>
            <w:tcW w:w="4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是□否□（打“√”）类型：</w:t>
            </w:r>
          </w:p>
        </w:tc>
      </w:tr>
      <w:tr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rPr>
          <w:trHeight w:val="84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（有工作单位的由单位在该栏填写“同意报考”并加盖公章）</w:t>
            </w: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  <w:rPr>
          <w:rFonts w:ascii="方正楷体_GBK" w:eastAsia="方正楷体_GBK"/>
          <w:sz w:val="24"/>
          <w:szCs w:val="24"/>
        </w:rPr>
      </w:pPr>
      <w:r>
        <w:rPr>
          <w:rFonts w:hint="eastAsia" w:ascii="方正楷体_GBK" w:eastAsia="方正楷体_GBK"/>
          <w:sz w:val="24"/>
          <w:szCs w:val="24"/>
        </w:rPr>
        <w:t>注：本表必须如实填写。凡弄虚作假的，一经查实，即取消聘用资格。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644" w:bottom="181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44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2021-07-09T09:05:23Z</dcterms:created>
  <dc:creator>admin</dc:creator>
  <cp:lastModifiedBy>admin</cp:lastModifiedBy>
  <dcterms:modified xsi:type="dcterms:W3CDTF">2021-07-09T09:05:35Z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9AAB5A6EB9BF43828B4627F2F910BECC</vt:lpwstr>
  </property>
</Properties>
</file>