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关于试用期社区专职工作人员考核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管理方案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为进一步规范社区工作，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加强社区专职工作人员队伍建设，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我街对新录用的社区专职工作人员在“德、能、勤、绩、廉”五方面表现内容实行扣分积分制度试用期考核，保证招录人员适合岗位需求，发挥工作效能。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一、考核范围和时间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本方案适用于文冲街新招录的试用期社区专职工作人员。试用期3个月。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二、考核方式和内容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（一）采取扣分积分方式进行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由各社区居委会进行全方位考核，相关对接科室（部门）进行业务考察相结合的考核方式。</w:t>
      </w:r>
    </w:p>
    <w:p>
      <w:pPr>
        <w:numPr>
          <w:ilvl w:val="0"/>
          <w:numId w:val="0"/>
        </w:numPr>
        <w:ind w:firstLine="64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（二）考核项目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1、一票否决项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思想品德端正，为人正派。坚持听党话、跟党走，认真学习贯彻习近平新时代中国特色社会主义思想，增强“四个意识”、坚定“四个自信”，做到两个维护。政治立场坚定，诚实守信，团结集体，严守政治纪律和政治规矩。违反上述规定，实行一票否决，视为考核不合格。</w:t>
      </w:r>
    </w:p>
    <w:p>
      <w:pPr>
        <w:numPr>
          <w:ilvl w:val="0"/>
          <w:numId w:val="0"/>
        </w:numPr>
        <w:ind w:firstLine="640"/>
        <w:jc w:val="both"/>
        <w:rPr>
          <w:rFonts w:hint="default" w:ascii="仿宋_GB2312" w:hAnsi="Calibri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廉洁自律，作风过硬。严格自我要求，坚持廉洁作风，时刻做到自重、自警、自励，自觉接受监督，自觉抑制不正之风和腐败现象，做到依法办事、作风正派、公私分明，在群众中有好的口碑。违反廉洁自律有关规定的，实行一票否决，视为考核不合格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2.扣分积分项</w:t>
      </w:r>
    </w:p>
    <w:p>
      <w:pPr>
        <w:numPr>
          <w:ilvl w:val="0"/>
          <w:numId w:val="0"/>
        </w:numPr>
        <w:ind w:firstLine="640"/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（1）履行岗位职责，具备能力（30分）。认真履行在社区队伍中的工作职责，做好与社区居民利益有关的工作。工作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出</w:t>
      </w:r>
      <w:r>
        <w:rPr>
          <w:rFonts w:hint="eastAsia" w:ascii="仿宋_GB2312" w:hAnsi="Calibri" w:eastAsia="仿宋_GB2312"/>
          <w:color w:val="000000"/>
          <w:sz w:val="32"/>
          <w:szCs w:val="32"/>
          <w:lang w:eastAsia="zh-CN"/>
        </w:rPr>
        <w:t>现</w:t>
      </w: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明显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错</w:t>
      </w:r>
      <w:r>
        <w:rPr>
          <w:rFonts w:hint="eastAsia" w:ascii="仿宋_GB2312" w:hAnsi="Calibri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漏</w:t>
      </w:r>
      <w:r>
        <w:rPr>
          <w:rFonts w:hint="eastAsia" w:ascii="仿宋_GB2312" w:hAnsi="Calibri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包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括但不限于</w:t>
      </w:r>
      <w:r>
        <w:rPr>
          <w:rFonts w:hint="eastAsia" w:ascii="仿宋_GB2312" w:hAnsi="Calibri" w:eastAsia="仿宋_GB2312"/>
          <w:color w:val="000000"/>
          <w:sz w:val="32"/>
          <w:szCs w:val="32"/>
          <w:lang w:eastAsia="zh-CN"/>
        </w:rPr>
        <w:t>错误执行效果、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被群众投诉属实</w:t>
      </w: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，办文出错等不作为、乱作为情况，违反一次扣1分，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情节严重酌情加扣，直至分数扣完为止。</w:t>
      </w:r>
    </w:p>
    <w:p>
      <w:pPr>
        <w:numPr>
          <w:ilvl w:val="0"/>
          <w:numId w:val="0"/>
        </w:numPr>
        <w:ind w:firstLine="640"/>
        <w:jc w:val="both"/>
        <w:rPr>
          <w:rFonts w:hint="default" w:ascii="仿宋_GB2312" w:hAnsi="Calibri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（2）遵守考勤规定，勤恳工作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（30分）</w:t>
      </w: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。严格遵守街道上（值）班时间规定与请休假规定，能接受周六上午轮值及工作日非工作时段预约办事等弹性上班制度，积极参加街道或上级安排的培训与会议。不缺勤、缺课与缺会，不无故早退，工作、学习与会议时间不做与之无关的事项。违反考勤规定，不服从工作安排，违反一次扣1分，情节严重酌情加扣，直至分数扣完为止。</w:t>
      </w:r>
    </w:p>
    <w:p>
      <w:pPr>
        <w:numPr>
          <w:ilvl w:val="0"/>
          <w:numId w:val="0"/>
        </w:num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（3）工作取得实绩，主动担当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（40分）</w:t>
      </w: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积极完成社区党组织、居委会、公共服务站安排的工作岗位任务。不能完成任务或完成质量不高，酌情扣分，试用期内连续3个月工作排名靠后的，本项不得分。</w:t>
      </w:r>
    </w:p>
    <w:p>
      <w:pPr>
        <w:numPr>
          <w:ilvl w:val="0"/>
          <w:numId w:val="0"/>
        </w:numPr>
        <w:ind w:firstLine="64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三、考核结果运用</w:t>
      </w:r>
    </w:p>
    <w:p>
      <w:pPr>
        <w:numPr>
          <w:ilvl w:val="0"/>
          <w:numId w:val="0"/>
        </w:numPr>
        <w:ind w:firstLine="640"/>
        <w:rPr>
          <w:rFonts w:hint="default" w:ascii="仿宋_GB2312" w:hAnsi="Calibri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试用期人员在试用期内“德、能、勤、绩、廉”5方面出现一票否决情形或累积考核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扣分达到40分，</w:t>
      </w: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视为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试用期考核不合格，立即予以解聘</w:t>
      </w:r>
      <w:r>
        <w:rPr>
          <w:rFonts w:hint="eastAsia" w:ascii="仿宋_GB2312" w:hAnsi="Calibri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考核结果在及格分数上的，将依照街道相关规定办理正式录用手续。</w:t>
      </w:r>
    </w:p>
    <w:p>
      <w:pPr>
        <w:numPr>
          <w:ilvl w:val="0"/>
          <w:numId w:val="0"/>
        </w:numPr>
        <w:ind w:firstLine="640"/>
        <w:rPr>
          <w:rFonts w:hint="eastAsia" w:ascii="仿宋_GB2312" w:hAnsi="Calibri" w:eastAsia="仿宋_GB2312"/>
          <w:color w:val="000000"/>
          <w:sz w:val="32"/>
          <w:szCs w:val="32"/>
        </w:rPr>
      </w:pPr>
    </w:p>
    <w:p>
      <w:pPr>
        <w:numPr>
          <w:ilvl w:val="0"/>
          <w:numId w:val="0"/>
        </w:numPr>
        <w:ind w:firstLine="640"/>
        <w:rPr>
          <w:rFonts w:hint="eastAsia" w:ascii="仿宋_GB2312" w:hAnsi="Calibri" w:eastAsia="仿宋_GB2312"/>
          <w:color w:val="000000"/>
          <w:sz w:val="32"/>
          <w:szCs w:val="32"/>
        </w:rPr>
      </w:pPr>
    </w:p>
    <w:p>
      <w:pPr>
        <w:numPr>
          <w:ilvl w:val="0"/>
          <w:numId w:val="0"/>
        </w:numPr>
        <w:ind w:firstLine="640"/>
        <w:rPr>
          <w:rFonts w:hint="eastAsia" w:ascii="仿宋_GB2312" w:hAnsi="Calibri" w:eastAsia="仿宋_GB2312"/>
          <w:color w:val="000000"/>
          <w:sz w:val="32"/>
          <w:szCs w:val="32"/>
        </w:rPr>
      </w:pPr>
    </w:p>
    <w:p>
      <w:pPr>
        <w:pStyle w:val="2"/>
        <w:jc w:val="both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Batang" w:hAnsi="Batang" w:eastAsia="Batang" w:cs="Batang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20643"/>
    <w:rsid w:val="51A2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2021-07-07T08:57:00Z</dcterms:created>
  <dc:creator>鸿蒙</dc:creator>
  <cp:lastModifiedBy>鸿蒙</cp:lastModifiedBy>
  <dcterms:modified xsi:type="dcterms:W3CDTF">2021-07-07T08:58:17Z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1D98AACA53D04AEEA5B600292EEB9771</vt:lpwstr>
  </property>
</Properties>
</file>