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三、招聘岗位及条件</w:t>
      </w:r>
    </w:p>
    <w:tbl>
      <w:tblPr>
        <w:tblW w:w="8516"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42"/>
        <w:gridCol w:w="796"/>
        <w:gridCol w:w="589"/>
        <w:gridCol w:w="491"/>
        <w:gridCol w:w="1700"/>
        <w:gridCol w:w="1164"/>
        <w:gridCol w:w="465"/>
        <w:gridCol w:w="23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40" w:hRule="atLeast"/>
          <w:tblCellSpacing w:w="0" w:type="dxa"/>
        </w:trPr>
        <w:tc>
          <w:tcPr>
            <w:tcW w:w="9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学院/部门</w:t>
            </w:r>
          </w:p>
        </w:tc>
        <w:tc>
          <w:tcPr>
            <w:tcW w:w="79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岗位类别</w:t>
            </w:r>
          </w:p>
        </w:tc>
        <w:tc>
          <w:tcPr>
            <w:tcW w:w="58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岗位名称</w:t>
            </w:r>
          </w:p>
        </w:tc>
        <w:tc>
          <w:tcPr>
            <w:tcW w:w="49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人数</w:t>
            </w:r>
          </w:p>
        </w:tc>
        <w:tc>
          <w:tcPr>
            <w:tcW w:w="17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岗位职责</w:t>
            </w:r>
          </w:p>
        </w:tc>
        <w:tc>
          <w:tcPr>
            <w:tcW w:w="116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专业、学历/学位要求</w:t>
            </w:r>
            <w:bookmarkStart w:id="0" w:name="_GoBack"/>
            <w:bookmarkEnd w:id="0"/>
          </w:p>
        </w:tc>
        <w:tc>
          <w:tcPr>
            <w:tcW w:w="4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招聘范围</w:t>
            </w:r>
          </w:p>
        </w:tc>
        <w:tc>
          <w:tcPr>
            <w:tcW w:w="236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其他资格条件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31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物理科学与技术学院</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专技十二级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实验技术</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协助物理实验教学，维护与管理实验室教学仪器设备，做好实验室安全工作，开展物理实验教学改革和教具研制</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物理学一级学科；研究生学历且硕士及以上学位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符合下列条件之一：1.2021年普通高校应届毕业生； 2.历届生（已取得学历学位），有1年以上高校工作经历，年龄在35周岁以下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5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图书馆与信息中心</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专技十二级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学科服务</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面向人文社会科学重大科研领域与方向，开展支持科研项目的信息服务，整理人文类重点期刊与评价数据，开展人文社科信息素养培训工作，做好阅读推广工作</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比较文学与世界文学、中国古代文学、传播学专业；研究生学历且硕士及以上学位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2.历届生（已取得学历学位），年龄在35周岁以下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5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图书馆与信息中心</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专技十二级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专利服务</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负责学科产学研合作创新情报服务工作，开展学科导航分析、专利申请检索以及知识产权信息素养培训等工作</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本科阶段为理工类专业，且研究生阶段为图书馆学、情报学、图书情报专业；研究生学历且硕士及以上学位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2.历届生（已取得学历学位），年龄在35周岁以下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5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档案馆</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专技十二级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档案管理</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负责档案利用、库房管理、业务指导、档案编研、档案数字化等档案管理相关工作</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计算机科学与技术一级学科或档案学、图书馆学、情报学专业；研究生学历且硕士及以上学位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jc w:val="both"/>
              <w:rPr>
                <w:rFonts w:hint="eastAsia" w:ascii="微软雅黑" w:hAnsi="微软雅黑" w:eastAsia="微软雅黑" w:cs="微软雅黑"/>
                <w:i w:val="0"/>
                <w:caps w:val="0"/>
                <w:color w:val="686868"/>
                <w:spacing w:val="0"/>
                <w:sz w:val="24"/>
                <w:szCs w:val="24"/>
              </w:rPr>
            </w:pP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2.历届生（已取得学历学位），年龄在35周岁以下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5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校园规划与建设处</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专技十二级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项目管理</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工程项目管理，需要频繁下至施工工地现场，负责与各服务单位的总体协调沟通，针对施工工地质量、安全、工期等进行管理，适合男性</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土木工程或建筑学一级学科；研究生学历且硕士及以上学位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2.历届生（已取得学历学位），有2年以上项目管理工作经历，年龄在35周岁以下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31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外国语学院</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专技十二级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实验技术</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负责学院设备管理、实验室安全、实验室信息和微课视频制作等工作</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本科阶段为理工类专业，且研究生阶段为计算机科学与技术、信息与通信工程、教育技术学专业；研究生学历且硕士及以上学位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历届生（已取得学历学位），年龄在35周岁以下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935"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海运学院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（梅山校区）</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教学科研岗一</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承担航海技术专业教学、教研、科研等工作</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航海技术专业；本科及以上学历且学士及以上学位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持有无限航区一等船长适任证书且有2年以上无限航区一等船长的海上资历，年龄在40周岁以下；如有担任无限航区一等船长5年及以上资历或担任过集装箱船、液货船船长职务的年龄可放宽至45周岁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5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海运学院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（梅山校区）</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教学科研岗二</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承担轮机工程专业教学、教研、科研等工作</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轮机工程专业；本科及以上学历且学士及以上学位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持有无限航区一等轮机长适任证书且有2年以上无限航区一等轮机长的海上资历，年龄在40周岁以下；如有担任无限航区一等轮机长5年及以上资历，或担任过集装箱船、液货船轮机长职务的年龄可放宽至45周岁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5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海运学院（梅山校区）</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专技十二级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实验技术</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承担海上专业（航海技术和轮机工程）相关实验教学工作；承担学院海上专业固定资产与低值耐用仪器设备管理工作；学院教学仪器设备购置工作；学院公共计算机与网络的日常维护工作</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本科阶段为航海技术或轮机工程专业且研究生阶段为交通运输工程或船舶与海洋工程专业；研究生学历且硕士及以上学位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2．历届生（已取得学历学位），年龄在35周岁以下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5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教师教育学院</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专技十二级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教学科研岗</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主要承担师范生教师书写技能课程教学工作以及学生书法竞赛指导工作</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书法类专业；研究生学历且硕士及以上学位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历届生（已取得学历学位）；曾入展或入选中国书法家协会主办的大赛；年龄在40周岁以下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50" w:hRule="atLeast"/>
          <w:tblCellSpacing w:w="0" w:type="dxa"/>
        </w:trPr>
        <w:tc>
          <w:tcPr>
            <w:tcW w:w="94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音乐学院</w:t>
            </w:r>
          </w:p>
        </w:tc>
        <w:tc>
          <w:tcPr>
            <w:tcW w:w="7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专技十二级</w:t>
            </w:r>
          </w:p>
        </w:tc>
        <w:tc>
          <w:tcPr>
            <w:tcW w:w="5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教学科研岗</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7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担任学院相关课程的教学工作，如公选课程《舞蹈鉴赏》的教学；负责大学生艺术展演舞蹈作品的所有工作及部分美委工作</w:t>
            </w:r>
          </w:p>
        </w:tc>
        <w:tc>
          <w:tcPr>
            <w:tcW w:w="116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舞蹈专业；研究生学历且硕士及以上学位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6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历届生（已取得学历学位）；获得过大学生艺术展演省级特等奖及以上奖项；年龄在35周岁以下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注：1.年龄、工作经历的计算截止时间均为公告发布之日。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2. 2021年普通高校应届毕业生（2020年10月1日至2021年9月30日毕业）可凭学生证、就业协议或就业推荐表报名，但须在2021年9月30日前取得相应的学历学位，到期未取得的不予录用；2020年10月1日至2021年9月30日毕业的国（境）外留学回国（境）人员可等同于国内2021年普通应届毕业生，报考时仍未毕业的可凭国（境）外学校学籍证明报名,但须于2021年12月31日前取得国家教育部出具的学历学位认证书（到期未取得的不予录用），国（境）外留学人员专业相近的以所学课程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3.凡公告中提到的工作经历均为全职工作经历，需提供劳动合同以及人事部门出具的所从事工作岗位的职责及内容的证明。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4.海运学院岗位：2年以上无限航区一等船长或轮机长的海上资历必须提供船员服务簿签发的佐证材料；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212D5"/>
    <w:rsid w:val="22933E02"/>
    <w:rsid w:val="3AB430FD"/>
    <w:rsid w:val="5E9B2A68"/>
    <w:rsid w:val="62C452B4"/>
    <w:rsid w:val="6DC0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2021-06-23T09:43:50Z</dcterms:created>
  <dc:creator>Administrator</dc:creator>
  <cp:lastModifiedBy>中公教育-阿杰</cp:lastModifiedBy>
  <dcterms:modified xsi:type="dcterms:W3CDTF">2021-06-23T09:44:39Z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