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00" w:type="dxa"/>
        <w:tblCellSpacing w:w="0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760"/>
        <w:gridCol w:w="687"/>
        <w:gridCol w:w="465"/>
        <w:gridCol w:w="1696"/>
        <w:gridCol w:w="1829"/>
        <w:gridCol w:w="657"/>
        <w:gridCol w:w="2006"/>
      </w:tblGrid>
      <w:tr w:rsidR="00F32C86" w:rsidRPr="00F32C86" w:rsidTr="00F32C86">
        <w:trPr>
          <w:trHeight w:val="660"/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招聘岗位</w:t>
            </w:r>
          </w:p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岗位类别</w:t>
            </w:r>
          </w:p>
        </w:tc>
        <w:tc>
          <w:tcPr>
            <w:tcW w:w="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人数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岗位职责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招聘专业及学历（学位）要求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招聘范围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其他资格条件</w:t>
            </w:r>
          </w:p>
        </w:tc>
      </w:tr>
      <w:tr w:rsidR="00F32C86" w:rsidRPr="00F32C86" w:rsidTr="00F32C86">
        <w:trPr>
          <w:trHeight w:val="1095"/>
          <w:tblCellSpacing w:w="0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会计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专技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主要从事会计核算、财务管理和财务审计等工作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财务管理、会计学专业，本科及以上学历、学士及以上学位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全国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1、35周岁以下2、取得注册会计师证书</w:t>
            </w:r>
          </w:p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3、有三年以上在企事业单位从事会计核算、财务管理或财务审计工作经历</w:t>
            </w:r>
          </w:p>
        </w:tc>
      </w:tr>
      <w:tr w:rsidR="00F32C86" w:rsidRPr="00F32C86" w:rsidTr="00F32C86">
        <w:trPr>
          <w:trHeight w:val="1095"/>
          <w:tblCellSpacing w:w="0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纺织服装检测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专技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主要从事纺织品有害化学物质的检测工作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纺织工程、纺织化学与染整工程专业，研究生及以上学历，硕士及以上学位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全国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1、35周岁以下2、有三年以上纺织服装检测工作经历</w:t>
            </w:r>
          </w:p>
        </w:tc>
      </w:tr>
      <w:tr w:rsidR="00F32C86" w:rsidRPr="00F32C86" w:rsidTr="00F32C86">
        <w:trPr>
          <w:trHeight w:val="1095"/>
          <w:tblCellSpacing w:w="0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食品检测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专技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负责食品（保健品）中非法添加物、农兽残、添加剂的检测及方法开发工作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分析化学、食品科学、食品工程专业，研究生及以上学历，硕士及以上学位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全国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1、年龄35周岁以下，已取得副高级及以上职称的可放宽至40周岁2、具有三年以上从事食品检测工作经历，且熟悉相关仪器分析工作</w:t>
            </w:r>
          </w:p>
        </w:tc>
      </w:tr>
      <w:tr w:rsidR="00F32C86" w:rsidRPr="00F32C86" w:rsidTr="00F32C86">
        <w:trPr>
          <w:trHeight w:val="1095"/>
          <w:tblCellSpacing w:w="0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贵金属及珠宝玉石检测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专技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主要从事贵金属、珠宝、玉石的检测、报告审核和业务管理工作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研究生及以上学历，硕士及以上学位；本科为宝石及材料工艺学专业，或研究生</w:t>
            </w: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lastRenderedPageBreak/>
              <w:t>为矿物学、岩石学、矿床学专业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lastRenderedPageBreak/>
              <w:t>全国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C86" w:rsidRPr="00F32C86" w:rsidRDefault="00F32C86" w:rsidP="00F32C86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32C8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1、35周岁以下2、三年以上从事珠宝检测相关工作经历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32C86"/>
    <w:rsid w:val="00323B43"/>
    <w:rsid w:val="003D37D8"/>
    <w:rsid w:val="004358AB"/>
    <w:rsid w:val="0064020C"/>
    <w:rsid w:val="008811B0"/>
    <w:rsid w:val="008B7726"/>
    <w:rsid w:val="00AF4260"/>
    <w:rsid w:val="00B600C9"/>
    <w:rsid w:val="00B952C0"/>
    <w:rsid w:val="00CF7209"/>
    <w:rsid w:val="00F32C8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F32C8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2021-06-17T03:45:00Z</dcterms:created>
  <dcterms:modified xsi:type="dcterms:W3CDTF">2021-06-17T03:47:00Z</dcterms:modified>
</cp:coreProperties>
</file>