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ind w:firstLine="2640" w:firstLineChars="600"/>
        <w:rPr>
          <w:rFonts w:ascii="方正小标宋简体" w:hAnsi="宋体" w:eastAsia="方正小标宋简体" w:cs="宋体"/>
          <w:sz w:val="44"/>
          <w:szCs w:val="44"/>
        </w:rPr>
      </w:pPr>
      <w:bookmarkStart w:id="0" w:name="_GoBack"/>
      <w:r>
        <w:rPr>
          <w:rFonts w:hint="eastAsia" w:ascii="方正小标宋简体" w:hAnsi="宋体" w:eastAsia="方正小标宋简体" w:cs="宋体"/>
          <w:sz w:val="44"/>
          <w:szCs w:val="44"/>
        </w:rPr>
        <mc:AlternateContent>
          <mc:Choice Requires="wps">
            <w:drawing>
              <wp:anchor distT="0" distB="0" distL="114300" distR="114300" simplePos="0" relativeHeight="251659264" behindDoc="0" locked="0" layoutInCell="1" allowOverlap="1">
                <wp:simplePos x="0" y="0"/>
                <wp:positionH relativeFrom="column">
                  <wp:posOffset>-486410</wp:posOffset>
                </wp:positionH>
                <wp:positionV relativeFrom="paragraph">
                  <wp:posOffset>-751840</wp:posOffset>
                </wp:positionV>
                <wp:extent cx="981075" cy="62865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0" y="0"/>
                          <a:ext cx="981075" cy="6286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仿宋_GB2312" w:eastAsia="仿宋_GB2312"/>
                                <w:sz w:val="32"/>
                                <w:szCs w:val="32"/>
                              </w:rPr>
                            </w:pPr>
                            <w:r>
                              <w:rPr>
                                <w:rFonts w:hint="eastAsia" w:ascii="仿宋_GB2312" w:eastAsia="仿宋_GB2312"/>
                                <w:sz w:val="32"/>
                                <w:szCs w:val="32"/>
                              </w:rPr>
                              <w:t>附件3</w:t>
                            </w:r>
                          </w:p>
                        </w:txbxContent>
                      </wps:txbx>
                      <wps:bodyPr upright="1"/>
                    </wps:wsp>
                  </a:graphicData>
                </a:graphic>
              </wp:anchor>
            </w:drawing>
          </mc:Choice>
          <mc:Fallback>
            <w:pict>
              <v:shape id="_x0000_s1026" o:spid="_x0000_s1026" o:spt="202" type="#_x0000_t202" style="position:absolute;left:0pt;margin-left:-38.3pt;margin-top:-59.2pt;height:49.5pt;width:77.25pt;z-index:251659264;mso-width-relative:page;mso-height-relative:page;" fillcolor="#FFFFFF" filled="t" stroked="t" coordsize="21600,21600" o:gfxdata="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&#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4Kg/2QAAAAsBAAAPAAAAAAAAAAEAIAAAACIAAABk&#10;cnMvZG93bnJldi54bWxQSwECFAAUAAAACACHTuJAOkJamQUCAAA1BAAADgAAAAAAAAABACAAAAAo&#10;AQAAZHJzL2Uyb0RvYy54bWxQSwUGAAAAAAYABgBZAQAAnwUAAAAA&#10;">
                <v:fill on="t" focussize="0,0"/>
                <v:stroke color="#FFFFFF" joinstyle="miter"/>
                <v:imagedata o:title=""/>
                <o:lock v:ext="edit" aspectratio="f"/>
                <v:textbox>
                  <w:txbxContent>
                    <w:p>
                      <w:pPr>
                        <w:rPr>
                          <w:rFonts w:hint="eastAsia" w:ascii="仿宋_GB2312" w:eastAsia="仿宋_GB2312"/>
                          <w:sz w:val="32"/>
                          <w:szCs w:val="32"/>
                        </w:rPr>
                      </w:pPr>
                      <w:r>
                        <w:rPr>
                          <w:rFonts w:hint="eastAsia" w:ascii="仿宋_GB2312" w:eastAsia="仿宋_GB2312"/>
                          <w:sz w:val="32"/>
                          <w:szCs w:val="32"/>
                        </w:rPr>
                        <w:t>附件3</w:t>
                      </w:r>
                    </w:p>
                  </w:txbxContent>
                </v:textbox>
              </v:shape>
            </w:pict>
          </mc:Fallback>
        </mc:AlternateContent>
      </w:r>
      <w:r>
        <w:rPr>
          <w:rFonts w:hint="eastAsia" w:ascii="方正小标宋简体" w:hAnsi="宋体" w:eastAsia="方正小标宋简体" w:cs="宋体"/>
          <w:sz w:val="44"/>
          <w:szCs w:val="44"/>
        </w:rPr>
        <w:t>面 试 考 生 纪 律</w:t>
      </w:r>
    </w:p>
    <w:bookmarkEnd w:id="0"/>
    <w:p>
      <w:pPr>
        <w:spacing w:line="540" w:lineRule="exact"/>
        <w:rPr>
          <w:rFonts w:ascii="仿宋_GB2312" w:eastAsia="仿宋_GB2312"/>
          <w:sz w:val="32"/>
          <w:szCs w:val="32"/>
        </w:rPr>
      </w:pPr>
      <w:r>
        <w:rPr>
          <w:rFonts w:hint="eastAsia" w:ascii="仿宋_GB2312" w:eastAsia="仿宋_GB2312"/>
          <w:sz w:val="32"/>
          <w:szCs w:val="32"/>
        </w:rPr>
        <w:t xml:space="preserve">    1.考生必须凭笔试准考证和有效身份证按指定的时间进入指定的封闭地点报到候试。凡2021年6月26日早上6:40以前未赶到候考室或缺席者按自动弃权处理。</w:t>
      </w:r>
    </w:p>
    <w:p>
      <w:pPr>
        <w:spacing w:line="540" w:lineRule="exact"/>
        <w:rPr>
          <w:rFonts w:ascii="仿宋_GB2312" w:eastAsia="仿宋_GB2312"/>
          <w:sz w:val="32"/>
          <w:szCs w:val="32"/>
        </w:rPr>
      </w:pPr>
      <w:r>
        <w:rPr>
          <w:rFonts w:hint="eastAsia" w:ascii="仿宋_GB2312" w:eastAsia="仿宋_GB2312"/>
          <w:sz w:val="32"/>
          <w:szCs w:val="32"/>
        </w:rPr>
        <w:t xml:space="preserve">    2.考生不得穿制服或穿戴有特别标志的衣服、饰品以及手表。（如考生佩戴有无法取下的手镯等饰品，必须穿长袖衣服遮盖）</w:t>
      </w:r>
    </w:p>
    <w:p>
      <w:pPr>
        <w:spacing w:line="540" w:lineRule="exact"/>
        <w:rPr>
          <w:rFonts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hint="eastAsia"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sectPr>
      <w:pgSz w:w="11906" w:h="16838"/>
      <w:pgMar w:top="1814" w:right="1418"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13310"/>
    <w:rsid w:val="25313310"/>
    <w:rsid w:val="2B4D4EE2"/>
    <w:rsid w:val="7D0A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2021-06-21T06:50:00Z</dcterms:created>
  <dc:creator>sisi</dc:creator>
  <cp:lastModifiedBy>sisi</cp:lastModifiedBy>
  <dcterms:modified xsi:type="dcterms:W3CDTF">2021-06-21T06:51:39Z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169237EEA6C6482AA58B78B42C11A4A5</vt:lpwstr>
  </property>
</Properties>
</file>