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14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783"/>
        <w:gridCol w:w="561"/>
        <w:gridCol w:w="482"/>
        <w:gridCol w:w="604"/>
        <w:gridCol w:w="663"/>
        <w:gridCol w:w="2663"/>
        <w:gridCol w:w="3887"/>
        <w:gridCol w:w="375"/>
        <w:gridCol w:w="601"/>
        <w:gridCol w:w="2299"/>
        <w:gridCol w:w="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4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2021年黔西南州“特岗计划”招聘岗位设置表一览表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招聘学段</w:t>
            </w:r>
          </w:p>
        </w:tc>
        <w:tc>
          <w:tcPr>
            <w:tcW w:w="56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招聘学科</w:t>
            </w:r>
          </w:p>
        </w:tc>
        <w:tc>
          <w:tcPr>
            <w:tcW w:w="48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0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类别（中央/地方）</w:t>
            </w:r>
          </w:p>
        </w:tc>
        <w:tc>
          <w:tcPr>
            <w:tcW w:w="6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692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60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户籍要求</w:t>
            </w:r>
          </w:p>
        </w:tc>
        <w:tc>
          <w:tcPr>
            <w:tcW w:w="229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设岗学校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6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茶马镇马场中学1人，鸡场镇雨集学校1人。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茶马镇马场中学1人，大厂镇大厂中学1人，中营镇中营学校1人。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学官民族中学1人，茶马镇大田中学1人。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思想政治教育、哲学、法学、政治学与行政学、国际政治、外交学、国际事务与国际关系、政治学、经济学与哲学、政治教育、科学社会主义、中国共产党历史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茶马镇马场中学1人，大厂镇大厂中学1人，中营民族中学1人。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历史学、世界史、考古学、文物与博物馆学、文物保护技术、外国语言与外国历史、历史教育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体育教育、运动训练、社会体育指导与管理、武术与民族传统体育、运动人体科学、运动康复、休闲体育、体育与健康教育、体育教育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中营镇中营学校1人。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安谷乡战马小学1人，茶马镇大田小学2人，茶马镇兰蛇教学点2人，茶马镇顺场小学1人，大厂镇高岭小学1人，花贡镇花贡小学1人，紫马乡栗树小学1人，紫马乡龙头小学1人，光照镇台商小学1人。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碧痕镇大梨树小学1人，碧痕镇箐口小学1人，鸡场镇鸡场小学1人，鸡场镇廖基小学1人，鸡场镇紫塘小学1人，鸡场镇田坝小学1人，鸡场镇小王寨教学点1人，鸡场镇木角教学点1人，长流乡青山坳小学2人，长流乡长流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数学教育、师范类数学、数学、初等教育（以教师资格证学段学科为准）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谷乡战马小学1人，碧痕镇新庄小学1人，茶马镇大田小学1人，茶马镇兰蛇教学点1人，茶马镇顺场小学1人，大厂镇高岭小学1人，鸡场镇鸡场小学1人，鸡场镇廖基小学1人，鸡场镇紫塘小学1人，鸡场镇田坝小学1人，长流乡青山坳小学1人，长流乡长流小学1人，紫马乡栗树小学1人，紫马乡龙头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应用英语、商务英语、旅游英语、英语教育、小学英语教育、商贸英语、经贸英语、英语、外贸英语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大厂镇大厂小学1人，花贡镇花贡小学1人。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体育教育、竞技体育、运动训练、社会体育、体育保健、体育服务与管理、体育教育、体育与健康教育、运动人体科学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茶马镇大田小学1人，长流乡长流小学1人。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音乐教育、表演艺术、音乐表演、舞蹈表演、音乐教育、音乐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音乐表演、音乐学、作曲与作曲技术理论、舞蹈表演、舞蹈学、舞蹈编导、艺术教育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茶马镇马场小学1人，花贡镇花贡小学1人。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美术教育、艺术设计、中国书画、美术教育、工艺美术、艺术设计、美术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美术学、绘画、雕塑、摄影、艺术设计学、工艺美术、书法学、中国画、美术教育、美术、艺术设计、动画设计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大厂镇中心幼儿园（六坝田村点）4人，安谷乡中心幼儿园（五星村点）3人，茶马镇中心幼儿园（茶际村点）3人，茶马镇中心幼儿园（青山村点）3人。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1D4B20E8"/>
    <w:rsid w:val="582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ECAC1D9F591D4CEFA65C491343E0E89C</vt:lpwstr>
  </property>
</Properties>
</file>