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cstheme="minorEastAsia"/>
          <w:sz w:val="30"/>
          <w:szCs w:val="30"/>
        </w:rPr>
      </w:pPr>
      <w:r>
        <w:rPr>
          <w:rFonts w:hint="eastAsia" w:asciiTheme="minorEastAsia" w:hAnsiTheme="minorEastAsia" w:cstheme="minorEastAsia"/>
          <w:sz w:val="30"/>
          <w:szCs w:val="30"/>
        </w:rPr>
        <w:t>附件1：</w:t>
      </w:r>
    </w:p>
    <w:tbl>
      <w:tblPr>
        <w:tblStyle w:val="2"/>
        <w:tblpPr w:leftFromText="180" w:rightFromText="180" w:vertAnchor="text" w:horzAnchor="page" w:tblpX="1410" w:tblpY="206"/>
        <w:tblOverlap w:val="never"/>
        <w:tblW w:w="9513" w:type="dxa"/>
        <w:tblInd w:w="0" w:type="dxa"/>
        <w:tblLayout w:type="fixed"/>
        <w:tblCellMar>
          <w:top w:w="0" w:type="dxa"/>
          <w:left w:w="108" w:type="dxa"/>
          <w:bottom w:w="0" w:type="dxa"/>
          <w:right w:w="108" w:type="dxa"/>
        </w:tblCellMar>
      </w:tblPr>
      <w:tblGrid>
        <w:gridCol w:w="1858"/>
        <w:gridCol w:w="1134"/>
        <w:gridCol w:w="3544"/>
        <w:gridCol w:w="850"/>
        <w:gridCol w:w="1219"/>
        <w:gridCol w:w="908"/>
      </w:tblGrid>
      <w:tr>
        <w:tblPrEx>
          <w:tblCellMar>
            <w:top w:w="0" w:type="dxa"/>
            <w:left w:w="108" w:type="dxa"/>
            <w:bottom w:w="0" w:type="dxa"/>
            <w:right w:w="108" w:type="dxa"/>
          </w:tblCellMar>
        </w:tblPrEx>
        <w:trPr>
          <w:trHeight w:val="799" w:hRule="atLeast"/>
        </w:trPr>
        <w:tc>
          <w:tcPr>
            <w:tcW w:w="95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苍南县国投保安服务有限公司面向社会公开招聘劳务外包人员计划表</w:t>
            </w:r>
          </w:p>
        </w:tc>
      </w:tr>
      <w:tr>
        <w:tblPrEx>
          <w:tblCellMar>
            <w:top w:w="0" w:type="dxa"/>
            <w:left w:w="108" w:type="dxa"/>
            <w:bottom w:w="0" w:type="dxa"/>
            <w:right w:w="108" w:type="dxa"/>
          </w:tblCellMar>
        </w:tblPrEx>
        <w:trPr>
          <w:trHeight w:val="63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企业名称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职位名称</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职位要求</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招聘</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人数</w:t>
            </w:r>
          </w:p>
        </w:tc>
        <w:tc>
          <w:tcPr>
            <w:tcW w:w="1219"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学历/职称</w:t>
            </w:r>
          </w:p>
        </w:tc>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年薪</w:t>
            </w:r>
          </w:p>
        </w:tc>
      </w:tr>
      <w:tr>
        <w:tblPrEx>
          <w:tblCellMar>
            <w:top w:w="0" w:type="dxa"/>
            <w:left w:w="108" w:type="dxa"/>
            <w:bottom w:w="0" w:type="dxa"/>
            <w:right w:w="108" w:type="dxa"/>
          </w:tblCellMar>
        </w:tblPrEx>
        <w:trPr>
          <w:trHeight w:val="1248" w:hRule="atLeast"/>
        </w:trPr>
        <w:tc>
          <w:tcPr>
            <w:tcW w:w="1858" w:type="dxa"/>
            <w:vMerge w:val="restart"/>
            <w:tcBorders>
              <w:top w:val="nil"/>
              <w:left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苍南县国投养老产业发展有限公司</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人事专员</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年龄35周岁以下，具有两年以上人事全模块工作经验者优先。</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大专及以上学历</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6万</w:t>
            </w:r>
          </w:p>
        </w:tc>
      </w:tr>
      <w:tr>
        <w:tblPrEx>
          <w:tblCellMar>
            <w:top w:w="0" w:type="dxa"/>
            <w:left w:w="108" w:type="dxa"/>
            <w:bottom w:w="0" w:type="dxa"/>
            <w:right w:w="108" w:type="dxa"/>
          </w:tblCellMar>
        </w:tblPrEx>
        <w:trPr>
          <w:trHeight w:val="1248" w:hRule="atLeast"/>
        </w:trPr>
        <w:tc>
          <w:tcPr>
            <w:tcW w:w="1858"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行政专员</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年龄35周岁以下，行政管理、企业管理、工商管理等相关专业优先；1年以上公司或项目行政管理相关工作经验。</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大专及以上学历</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6万</w:t>
            </w:r>
          </w:p>
        </w:tc>
      </w:tr>
      <w:tr>
        <w:tblPrEx>
          <w:tblCellMar>
            <w:top w:w="0" w:type="dxa"/>
            <w:left w:w="108" w:type="dxa"/>
            <w:bottom w:w="0" w:type="dxa"/>
            <w:right w:w="108" w:type="dxa"/>
          </w:tblCellMar>
        </w:tblPrEx>
        <w:trPr>
          <w:trHeight w:val="1248" w:hRule="atLeast"/>
        </w:trPr>
        <w:tc>
          <w:tcPr>
            <w:tcW w:w="1858"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会计</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年龄35周岁以下，会计、财务管理等财务相关专业；具有初级会计师以上职称，中级会计师职称优先。</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全日制大专及以上学历/初级会计师以上</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6万</w:t>
            </w:r>
          </w:p>
        </w:tc>
      </w:tr>
      <w:tr>
        <w:tblPrEx>
          <w:tblCellMar>
            <w:top w:w="0" w:type="dxa"/>
            <w:left w:w="108" w:type="dxa"/>
            <w:bottom w:w="0" w:type="dxa"/>
            <w:right w:w="108" w:type="dxa"/>
          </w:tblCellMar>
        </w:tblPrEx>
        <w:trPr>
          <w:trHeight w:val="1248" w:hRule="atLeast"/>
        </w:trPr>
        <w:tc>
          <w:tcPr>
            <w:tcW w:w="185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出纳</w:t>
            </w:r>
          </w:p>
        </w:tc>
        <w:tc>
          <w:tcPr>
            <w:tcW w:w="354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年龄35周岁以下，有相关的出纳工作经验</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kern w:val="0"/>
                <w:sz w:val="18"/>
                <w:szCs w:val="18"/>
              </w:rPr>
              <w:t>大专及以上学历</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5.5万</w:t>
            </w:r>
          </w:p>
        </w:tc>
      </w:tr>
      <w:tr>
        <w:tblPrEx>
          <w:tblCellMar>
            <w:top w:w="0" w:type="dxa"/>
            <w:left w:w="108" w:type="dxa"/>
            <w:bottom w:w="0" w:type="dxa"/>
            <w:right w:w="108" w:type="dxa"/>
          </w:tblCellMar>
        </w:tblPrEx>
        <w:trPr>
          <w:trHeight w:val="1248" w:hRule="atLeast"/>
        </w:trPr>
        <w:tc>
          <w:tcPr>
            <w:tcW w:w="185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客服专员</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中专以上学历，性别要求：女性，年龄35周岁，具有一年相关工作经验者优先。</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219"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中专及以上学历</w:t>
            </w:r>
          </w:p>
        </w:tc>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5万</w:t>
            </w:r>
          </w:p>
        </w:tc>
      </w:tr>
      <w:tr>
        <w:tblPrEx>
          <w:tblCellMar>
            <w:top w:w="0" w:type="dxa"/>
            <w:left w:w="108" w:type="dxa"/>
            <w:bottom w:w="0" w:type="dxa"/>
            <w:right w:w="108" w:type="dxa"/>
          </w:tblCellMar>
        </w:tblPrEx>
        <w:trPr>
          <w:trHeight w:val="1248" w:hRule="atLeast"/>
        </w:trPr>
        <w:tc>
          <w:tcPr>
            <w:tcW w:w="185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资产管理员</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年龄35周岁以下，具有1年以上资产管理相关工作经验。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kern w:val="0"/>
                <w:sz w:val="18"/>
                <w:szCs w:val="18"/>
              </w:rPr>
              <w:t>大专及以上学历</w:t>
            </w:r>
          </w:p>
        </w:tc>
        <w:tc>
          <w:tcPr>
            <w:tcW w:w="9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5.5万</w:t>
            </w:r>
          </w:p>
        </w:tc>
      </w:tr>
      <w:tr>
        <w:tblPrEx>
          <w:tblCellMar>
            <w:top w:w="0" w:type="dxa"/>
            <w:left w:w="108" w:type="dxa"/>
            <w:bottom w:w="0" w:type="dxa"/>
            <w:right w:w="108" w:type="dxa"/>
          </w:tblCellMar>
        </w:tblPrEx>
        <w:trPr>
          <w:trHeight w:val="1248" w:hRule="atLeast"/>
        </w:trPr>
        <w:tc>
          <w:tcPr>
            <w:tcW w:w="185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销售专员</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年龄45周岁以下</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高中或中专以上学历</w:t>
            </w:r>
          </w:p>
        </w:tc>
        <w:tc>
          <w:tcPr>
            <w:tcW w:w="9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薪酬待遇面谈</w:t>
            </w:r>
          </w:p>
        </w:tc>
      </w:tr>
    </w:tbl>
    <w:p>
      <w:pPr>
        <w:jc w:val="left"/>
        <w:rPr>
          <w:rFonts w:asciiTheme="minorEastAsia" w:hAnsiTheme="minorEastAsia" w:cstheme="minorEastAsia"/>
          <w:sz w:val="30"/>
          <w:szCs w:val="30"/>
        </w:rPr>
      </w:pPr>
    </w:p>
    <w:p>
      <w:pPr>
        <w:ind w:firstLine="4500" w:firstLineChars="1500"/>
        <w:rPr>
          <w:rFonts w:asciiTheme="minorEastAsia" w:hAnsiTheme="minorEastAsia" w:cstheme="minorEastAsia"/>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A2902"/>
    <w:rsid w:val="318A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2021-06-16T03:13:00Z</dcterms:created>
  <dc:creator>一二三十五</dc:creator>
  <cp:lastModifiedBy>一二三十五</cp:lastModifiedBy>
  <dcterms:modified xsi:type="dcterms:W3CDTF">2021-06-16T03:14:33Z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CD3CE900EDFD4F3099CEF0BF4A7A422A</vt:lpwstr>
  </property>
</Properties>
</file>