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应届毕业生说明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  <w:lang w:eastAsia="zh-CN"/>
        </w:rPr>
        <w:t>届</w:t>
      </w:r>
      <w:r>
        <w:rPr>
          <w:rFonts w:hint="eastAsia" w:ascii="仿宋_GB2312" w:eastAsia="仿宋_GB2312"/>
          <w:sz w:val="32"/>
          <w:szCs w:val="32"/>
          <w:u w:val="single"/>
        </w:rPr>
        <w:t>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博士研究生/</w:t>
      </w:r>
      <w:r>
        <w:rPr>
          <w:rFonts w:hint="eastAsia" w:ascii="仿宋_GB2312" w:eastAsia="仿宋_GB2312"/>
          <w:sz w:val="32"/>
          <w:szCs w:val="32"/>
          <w:u w:val="single"/>
        </w:rPr>
        <w:t>硕士研究生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>本科）</w:t>
      </w:r>
      <w:r>
        <w:rPr>
          <w:rFonts w:hint="eastAsia" w:ascii="仿宋_GB2312" w:eastAsia="仿宋_GB2312"/>
          <w:sz w:val="32"/>
          <w:szCs w:val="32"/>
        </w:rPr>
        <w:t>毕业生（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博士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硕士学段研究方向为  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该生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是/否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)已达到我校学历、学位证书授予标准。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我校2021届毕业生毕业证和学位证尚未发放。该生毕业证、学位证将于2021年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日前发放，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（是/否）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属于正常毕业。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</w:t>
      </w:r>
      <w:r>
        <w:rPr>
          <w:rFonts w:hint="eastAsia" w:ascii="仿宋_GB2312" w:eastAsia="仿宋_GB2312"/>
          <w:sz w:val="32"/>
          <w:szCs w:val="32"/>
          <w:lang w:eastAsia="zh-CN"/>
        </w:rPr>
        <w:t>说</w:t>
      </w:r>
      <w:r>
        <w:rPr>
          <w:rFonts w:hint="eastAsia" w:ascii="仿宋_GB2312" w:eastAsia="仿宋_GB2312"/>
          <w:sz w:val="32"/>
          <w:szCs w:val="32"/>
        </w:rPr>
        <w:t>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5392" w:firstLineChars="16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院校（章）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418B6"/>
    <w:rsid w:val="033A0D54"/>
    <w:rsid w:val="05F26734"/>
    <w:rsid w:val="3BC418B6"/>
    <w:rsid w:val="3FA02CC9"/>
    <w:rsid w:val="7D7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2021-06-13T02:31:00Z</dcterms:created>
  <dc:creator>Administrator</dc:creator>
  <cp:lastModifiedBy>岐乐无穷</cp:lastModifiedBy>
  <dcterms:modified xsi:type="dcterms:W3CDTF">2021-06-15T10:04:43Z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B16316DFAFB2403B8B56BD4414A18CD3</vt:lpwstr>
  </property>
</Properties>
</file>