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年淄博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市周村区自然资源局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公开招聘工作人员初审通过人员名单及面试公告</w:t>
      </w:r>
    </w:p>
    <w:p>
      <w:pPr>
        <w:widowControl/>
        <w:shd w:val="clear" w:color="auto" w:fill="FFFFFF"/>
        <w:spacing w:line="700" w:lineRule="exact"/>
        <w:jc w:val="left"/>
        <w:rPr>
          <w:rFonts w:eastAsia="方正小标宋简体"/>
          <w:color w:val="auto"/>
          <w:kern w:val="0"/>
          <w:sz w:val="44"/>
          <w:szCs w:val="44"/>
        </w:rPr>
      </w:pPr>
      <w:r>
        <w:rPr>
          <w:rFonts w:eastAsia="方正小标宋简体"/>
          <w:color w:val="auto"/>
          <w:kern w:val="0"/>
          <w:sz w:val="44"/>
          <w:szCs w:val="44"/>
        </w:rPr>
        <w:t>  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FangSong_GB2312"/>
          <w:color w:val="auto"/>
          <w:kern w:val="0"/>
          <w:sz w:val="32"/>
          <w:szCs w:val="32"/>
        </w:rPr>
      </w:pPr>
      <w:r>
        <w:rPr>
          <w:rFonts w:eastAsia="FangSong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 根据《淄博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市周村区自然资源局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公开招聘专业技术人员公告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的相关要求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，现将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初审通过人员名单及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面试公告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如下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初审通过人员名单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FangSong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初审通过人员名单详见附件1。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hint="eastAsia" w:eastAsia="黑体"/>
          <w:bCs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eastAsia="黑体"/>
          <w:bCs/>
          <w:color w:val="auto"/>
          <w:kern w:val="0"/>
          <w:sz w:val="32"/>
          <w:szCs w:val="32"/>
        </w:rPr>
        <w:t>、面试形式及内容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eastAsia="FangSong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面试采用结构化面试方法，主要测评应聘人员的综合分析、组织协调、应变反应、语言表达、人际交往、举止仪表等方面的素质和能力。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eastAsia="黑体"/>
          <w:bCs/>
          <w:color w:val="auto"/>
          <w:kern w:val="0"/>
          <w:sz w:val="32"/>
          <w:szCs w:val="32"/>
        </w:rPr>
      </w:pPr>
      <w:r>
        <w:rPr>
          <w:rFonts w:eastAsia="黑体"/>
          <w:bCs/>
          <w:color w:val="auto"/>
          <w:kern w:val="0"/>
          <w:sz w:val="32"/>
          <w:szCs w:val="32"/>
        </w:rPr>
        <w:t>二、面试时间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eastAsia="FangSong_GB2312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午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时30分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考场安排在区自然资源局二楼会议室（新建西路196号）。在规定时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间内不参加面试的视为自动放弃聘用资格。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、考试总成绩的计算方法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FangSong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面试考试方式均采用百分制计算成绩，成绩均计算到小数点后两位数，尾数四舍五入。以面试成绩作为考试总成绩。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设最低分数线70分，低于最低分数线的不予录用。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lang w:eastAsia="zh-CN"/>
        </w:rPr>
        <w:t>测绘、会计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lang w:eastAsia="zh-CN"/>
        </w:rPr>
        <w:t>、文秘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lang w:eastAsia="zh-CN"/>
        </w:rPr>
        <w:t>等相关专业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在最终面试成绩上加2分；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lang w:eastAsia="zh-CN"/>
        </w:rPr>
        <w:t>具有测绘、会计相关专业技术职称或注册执业资格证书的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最终面试成绩上加3分；具有2年以上相关工作经历的在最终面试成绩上加3分。三个加分项可累计计算。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eastAsia="黑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bCs/>
          <w:color w:val="auto"/>
          <w:kern w:val="0"/>
          <w:sz w:val="32"/>
          <w:szCs w:val="32"/>
          <w:lang w:val="en-US" w:eastAsia="zh-CN"/>
        </w:rPr>
        <w:t>四、录用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进入初步录用名单，经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考察、体检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确定录用人员，新录用人员按规定实行试用期制度，试用期为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个月，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试用期满合格的由劳务派遣公司与被聘用人签订正式劳动合同，办理有关派遣手续。聘用期间需服从工作调剂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eastAsia="黑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bCs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eastAsia="黑体"/>
          <w:bCs/>
          <w:color w:val="auto"/>
          <w:kern w:val="0"/>
          <w:sz w:val="32"/>
          <w:szCs w:val="32"/>
        </w:rPr>
        <w:t>、</w:t>
      </w:r>
      <w:r>
        <w:rPr>
          <w:rFonts w:hint="eastAsia" w:eastAsia="黑体"/>
          <w:bCs/>
          <w:color w:val="auto"/>
          <w:kern w:val="0"/>
          <w:sz w:val="32"/>
          <w:szCs w:val="32"/>
          <w:lang w:val="en-US" w:eastAsia="zh-CN"/>
        </w:rPr>
        <w:t>其他说明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面试需携带身份证原件。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eastAsia="FangSong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eastAsia="FangSong_GB2312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咨询电话：（0533）</w:t>
      </w:r>
      <w:r>
        <w:rPr>
          <w:rFonts w:hint="eastAsia" w:eastAsia="FangSong_GB2312"/>
          <w:color w:val="auto"/>
          <w:kern w:val="0"/>
          <w:sz w:val="32"/>
          <w:szCs w:val="32"/>
          <w:lang w:val="en-US" w:eastAsia="zh-CN"/>
        </w:rPr>
        <w:t>6412997</w:t>
      </w:r>
      <w:r>
        <w:rPr>
          <w:rFonts w:hint="eastAsia" w:eastAsia="FangSong_GB2312"/>
          <w:color w:val="auto"/>
          <w:kern w:val="0"/>
          <w:sz w:val="32"/>
          <w:szCs w:val="32"/>
        </w:rPr>
        <w:t xml:space="preserve">   </w:t>
      </w:r>
    </w:p>
    <w:p>
      <w:pPr>
        <w:widowControl/>
        <w:shd w:val="clear" w:color="auto" w:fill="FFFFFF"/>
        <w:spacing w:line="560" w:lineRule="exact"/>
        <w:ind w:firstLine="640" w:firstLineChars="200"/>
        <w:jc w:val="both"/>
        <w:rPr>
          <w:rFonts w:eastAsia="FangSong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375" w:lineRule="atLeast"/>
        <w:jc w:val="left"/>
        <w:rPr>
          <w:rFonts w:eastAsia="FangSong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375" w:lineRule="atLeas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：202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年周村区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自然资源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局公开招聘工作人员的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初审通过人员名单</w:t>
      </w:r>
    </w:p>
    <w:p>
      <w:pPr>
        <w:widowControl/>
        <w:shd w:val="clear" w:color="auto" w:fill="FFFFFF"/>
        <w:spacing w:line="375" w:lineRule="atLeast"/>
        <w:ind w:left="320" w:hanging="320" w:hangingChars="100"/>
        <w:jc w:val="left"/>
        <w:rPr>
          <w:rFonts w:eastAsia="FangSong_GB2312"/>
          <w:color w:val="auto"/>
          <w:kern w:val="0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0492A8"/>
    <w:multiLevelType w:val="singleLevel"/>
    <w:tmpl w:val="FF0492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36F04"/>
    <w:rsid w:val="099159EE"/>
    <w:rsid w:val="181C2554"/>
    <w:rsid w:val="43311457"/>
    <w:rsid w:val="4B912C51"/>
    <w:rsid w:val="50082078"/>
    <w:rsid w:val="6C5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2021-06-16T03:59:02Z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FA27594136434F888959F7DD60EFE4F2</vt:lpwstr>
  </property>
</Properties>
</file>