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附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件</w:t>
      </w:r>
      <w:r>
        <w:rPr>
          <w:rFonts w:hint="default" w:ascii="仿宋" w:hAnsi="仿宋" w:eastAsia="仿宋"/>
          <w:b/>
          <w:sz w:val="30"/>
          <w:szCs w:val="30"/>
          <w:lang w:val="en"/>
        </w:rPr>
        <w:t>2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：</w:t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为使您顺利进行体检，希望您在体检前详细阅读以下注意事项：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6.体检医师可根据实际需要，增加必要的相应检查、检验项目。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1E28"/>
    <w:rsid w:val="533E1E28"/>
    <w:rsid w:val="D5AE9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2019-03-18T20:19:00Z</dcterms:created>
  <dc:creator>杨永民</dc:creator>
  <cp:lastModifiedBy>sxfpn</cp:lastModifiedBy>
  <dcterms:modified xsi:type="dcterms:W3CDTF">2021-06-02T10:01:00Z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