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450" w:lineRule="atLeast"/>
        <w:ind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450" w:lineRule="atLeast"/>
        <w:ind w:left="30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3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7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7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30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lang w:val="en-US" w:eastAsia="zh-CN" w:bidi="ar"/>
        </w:rPr>
        <w:t>教师资格认定流程图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center"/>
      </w:pP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4713605" cy="6362700"/>
            <wp:effectExtent l="0" t="0" r="1079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450" w:lineRule="atLeast"/>
        <w:ind w:left="30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附件3：</w:t>
      </w: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秦皇岛市2021年上半年教师资格证认定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300" w:right="0"/>
        <w:jc w:val="center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体检医院及现场确认点安排一览表</w:t>
      </w:r>
    </w:p>
    <w:tbl>
      <w:tblPr>
        <w:tblW w:w="100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080"/>
        <w:gridCol w:w="870"/>
        <w:gridCol w:w="1776"/>
        <w:gridCol w:w="1207"/>
        <w:gridCol w:w="1260"/>
        <w:gridCol w:w="2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认机构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医院地址</w:t>
            </w:r>
          </w:p>
        </w:tc>
        <w:tc>
          <w:tcPr>
            <w:tcW w:w="2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海港区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业务科和社会事务股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0335-3558009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秦皇岛市海港医院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秦皇岛市文化路131号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秦皇岛市海港医院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北戴河区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城市和社会事务股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0335-4186988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秦皇岛市北戴河医院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秦皇岛市北戴河区联峰路200号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北戴河区新河路21号行政审批局二楼8、10号窗口（乘坐15路、38路、603路市委党校站下车,西行200米路南即到）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山海关区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0335-5136098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山海关区人民医院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山海关区关城南路5号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山海关区人民政府2楼政务大厅（正和街1号B座）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0335-8019065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秦皇岛经济技术开发区医院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秦皇岛市经济技术开发区珠江道43号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秦皇岛经济技术开发区泰盛商务大厦B座一楼政务服务大厅（公交905、906可达）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北戴河新区审批局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  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0335-3592959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秦皇岛市第二医院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昌黎镇城关三街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北戴河新区政务服务中心8号窗口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抚宁区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注册登记科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肖秀梅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0335-7692196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抚宁区中医院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抚宁区抚宁镇郦城大街245号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抚宁区行政审批局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二楼36号窗口（抚宁区迎宾路南段迎宾小区对面）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教师教育股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庞海玉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0335-2028760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昌黎县人民医院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昌黎县中医院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昌黎镇汀泗涧村西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昌黎县一街东花园85号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昌黎县昌黎镇碣阳大街西段93号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（昌黎县碣石山市场北工商行一楼）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0335-7206169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卢龙县人民医院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卢龙县肥子路西侧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卢龙县行政审批局二楼34号窗口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青龙县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林冬莹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0335-7825565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青龙满族自治县中医院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青龙满族自治县城燕山路143号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青龙满族自治县行政审批局二楼8号窗口（县政府东侧泰丰首府21号楼）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1EA013A4"/>
    <w:rsid w:val="20274882"/>
    <w:rsid w:val="21167A3B"/>
    <w:rsid w:val="21DD56CA"/>
    <w:rsid w:val="22D75C28"/>
    <w:rsid w:val="267A1FD2"/>
    <w:rsid w:val="27F347CD"/>
    <w:rsid w:val="290A5060"/>
    <w:rsid w:val="291B04F3"/>
    <w:rsid w:val="2A765D81"/>
    <w:rsid w:val="30A03AF5"/>
    <w:rsid w:val="31890ED0"/>
    <w:rsid w:val="31F4766F"/>
    <w:rsid w:val="369F6442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7672F12"/>
    <w:rsid w:val="5901748F"/>
    <w:rsid w:val="59E904EA"/>
    <w:rsid w:val="5A3D1274"/>
    <w:rsid w:val="5F073F77"/>
    <w:rsid w:val="5F735521"/>
    <w:rsid w:val="60697E3B"/>
    <w:rsid w:val="61BA401A"/>
    <w:rsid w:val="61E210E6"/>
    <w:rsid w:val="621C2F58"/>
    <w:rsid w:val="625C03F6"/>
    <w:rsid w:val="62FE476F"/>
    <w:rsid w:val="654E7826"/>
    <w:rsid w:val="65581307"/>
    <w:rsid w:val="65D36D69"/>
    <w:rsid w:val="66B7670E"/>
    <w:rsid w:val="66F017A9"/>
    <w:rsid w:val="66FD59CA"/>
    <w:rsid w:val="677629F4"/>
    <w:rsid w:val="68C72F5F"/>
    <w:rsid w:val="694D57FD"/>
    <w:rsid w:val="6A8B41CA"/>
    <w:rsid w:val="6C3866A1"/>
    <w:rsid w:val="6CDB6EBC"/>
    <w:rsid w:val="6D0A5E65"/>
    <w:rsid w:val="6E7062F8"/>
    <w:rsid w:val="706E3521"/>
    <w:rsid w:val="72AE265A"/>
    <w:rsid w:val="72CD67F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E1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2021-06-06T00:39:54Z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