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 w:val="0"/>
        <w:textAlignment w:val="top"/>
        <w:jc w:val="left"/>
        <w:spacing w:line="520" w:lineRule="exact"/>
        <w:rPr>
          <w:snapToGrid w:val="0"/>
          <w:rFonts w:ascii="文星黑体" w:cs="文星黑体" w:eastAsia="文星黑体" w:hAnsi="文星黑体" w:hint="eastAsia"/>
          <w:sz w:val="32"/>
          <w:szCs w:val="32"/>
        </w:rPr>
      </w:pPr>
      <w:r>
        <w:rPr>
          <w:snapToGrid w:val="0"/>
          <w:rFonts w:ascii="文星黑体" w:cs="文星黑体" w:eastAsia="文星黑体" w:hAnsi="文星黑体" w:hint="eastAsia"/>
          <w:sz w:val="32"/>
          <w:szCs w:val="32"/>
        </w:rPr>
        <w:t>附件</w:t>
      </w:r>
      <w:r>
        <w:rPr>
          <w:snapToGrid w:val="0"/>
          <w:lang w:val="en-US" w:eastAsia="zh-CN"/>
          <w:rFonts w:ascii="文星黑体" w:cs="文星黑体" w:eastAsia="文星黑体" w:hAnsi="文星黑体" w:hint="eastAsia"/>
          <w:sz w:val="32"/>
          <w:szCs w:val="32"/>
        </w:rPr>
        <w:t>3</w:t>
      </w:r>
      <w:r>
        <w:rPr>
          <w:snapToGrid w:val="0"/>
          <w:rFonts w:ascii="文星黑体" w:cs="文星黑体" w:eastAsia="文星黑体" w:hAnsi="文星黑体" w:hint="eastAsia"/>
          <w:sz w:val="32"/>
          <w:szCs w:val="32"/>
        </w:rPr>
        <w:t xml:space="preserve">： </w:t>
      </w:r>
    </w:p>
    <w:p>
      <w:pPr>
        <w:jc w:val="center"/>
        <w:spacing w:line="640" w:lineRule="exact"/>
        <w:rPr>
          <w:rFonts w:ascii="方正小标宋简体" w:cs="Times New Roman" w:eastAsia="方正小标宋简体" w:hAnsi="Times New Roman" w:hint="eastAsia"/>
          <w:sz w:val="44"/>
          <w:szCs w:val="44"/>
        </w:rPr>
      </w:pPr>
      <w:r>
        <w:rPr>
          <w:rFonts w:ascii="方正小标宋简体" w:cs="Times New Roman" w:eastAsia="方正小标宋简体" w:hAnsi="Times New Roman" w:hint="eastAsia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="996" w:tblpY="249"/>
        <w:tblOverlap w:val="never"/>
        <w:tblW w:w="100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101"/>
        <w:gridCol w:w="715"/>
        <w:gridCol w:w="1090"/>
        <w:gridCol w:w="1266"/>
        <w:gridCol w:w="1246"/>
        <w:gridCol w:w="2086"/>
        <w:gridCol w:w="1322"/>
        <w:gridCol w:w="1181"/>
      </w:tblGrid>
      <w:tr>
        <w:trPr>
          <w:trHeight w:val="53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101" w:type="dxa"/>
          </w:tcPr>
          <w:p>
            <w:pPr>
              <w:jc w:val="center"/>
              <w:rPr>
                <w:lang w:eastAsia="zh-CN"/>
                <w:rFonts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31115</wp:posOffset>
                      </wp:positionV>
                      <wp:extent cx="702310" cy="1393190"/>
                      <wp:effectExtent l="4445" t="1905" r="1714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60070" y="2179955"/>
                                <a:ext cx="702310" cy="13931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.45pt;height:109.7pt;width:55.3pt;z-index:251658240;mso-width-relative:page;mso-height-relative:page;" filled="f" stroked="t" coordsize="21600,21600" o:gfxdata="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4v8Ro2AAAAAgBAAAP&#10;AAAAAAAAAAEAIAAAACIAAABkcnMvZG93bnJldi54bWxQSwECFAAUAAAACACHTuJAu6gh2N8BAABz&#10;AwAADgAAAAAAAAABACAAAAAnAQAAZHJzL2Uyb0RvYy54bWxQSwUGAAAAAAYABgBZAQAAeA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lang w:eastAsia="zh-CN"/>
                <w:rFonts w:hint="eastAsia"/>
                <w:sz w:val="24"/>
                <w:szCs w:val="24"/>
              </w:rPr>
              <w:t>情形</w:t>
            </w:r>
          </w:p>
          <w:p>
            <w:pPr>
              <w:bidi w:val="0"/>
              <w:jc w:val="center"/>
              <w:rPr>
                <w:kern w:val="2"/>
                <w:lang w:val="en-US" w:eastAsia="zh-CN" w:bidi="ar-SA"/>
                <w:rFonts w:ascii="Calibri" w:hint="eastAsia" w:hAnsiTheme="minorHAnsi" w:eastAsiaTheme="minorEastAsia" w:cstheme="minorBidi"/>
                <w:sz w:val="21"/>
                <w:szCs w:val="22"/>
              </w:rPr>
            </w:pPr>
          </w:p>
          <w:p>
            <w:pPr>
              <w:bidi w:val="0"/>
              <w:jc w:val="center"/>
              <w:rPr>
                <w:lang w:val="en-US" w:eastAsia="zh-CN"/>
                <w:rFonts w:hint="eastAsia"/>
              </w:rPr>
            </w:pPr>
          </w:p>
          <w:p>
            <w:pPr>
              <w:bidi w:val="0"/>
              <w:jc w:val="center"/>
              <w:rPr>
                <w:lang w:val="en-US" w:eastAsia="zh-CN"/>
                <w:rFonts w:hint="eastAsia"/>
              </w:rPr>
            </w:pPr>
          </w:p>
          <w:p>
            <w:pPr>
              <w:bidi w:val="0"/>
              <w:jc w:val="center"/>
              <w:rPr>
                <w:lang w:val="en-US" w:eastAsia="zh-CN"/>
                <w:rFonts w:hint="eastAsia"/>
              </w:rPr>
            </w:pPr>
          </w:p>
          <w:p>
            <w:pPr>
              <w:bidi w:val="0"/>
              <w:jc w:val="center"/>
              <w:rPr>
                <w:lang w:val="en-US" w:eastAsia="zh-CN"/>
                <w:rFonts w:hint="eastAsia"/>
              </w:rPr>
            </w:pPr>
            <w:r>
              <w:rPr>
                <w:lang w:val="en-US" w:eastAsia="zh-CN"/>
                <w:rFonts w:hint="eastAsia"/>
                <w:sz w:val="24"/>
                <w:szCs w:val="24"/>
              </w:rPr>
              <w:t>姓名</w:t>
            </w:r>
          </w:p>
        </w:tc>
        <w:tc>
          <w:tcPr>
            <w:gridSpan w:val="7"/>
            <w:vAlign w:val="center"/>
            <w:tcW w:w="890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健康排查（流行病学史筛查）</w:t>
            </w:r>
          </w:p>
        </w:tc>
      </w:tr>
      <w:tr>
        <w:trPr>
          <w:trHeight w:val="167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21天国内中、高风险等疫情重点地区旅居地（县、（市、区））</w:t>
            </w:r>
          </w:p>
        </w:tc>
        <w:tc>
          <w:tcPr>
            <w:vAlign w:val="center"/>
            <w:tcW w:w="126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28天内境外旅居地（国家地区）</w:t>
            </w:r>
          </w:p>
        </w:tc>
        <w:tc>
          <w:tcPr>
            <w:vAlign w:val="center"/>
            <w:tcW w:w="124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居住社区21天内发生疫情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lang w:val="en-US" w:eastAsia="zh-CN" w:bidi="ar"/>
                <w:rStyle w:val="5"/>
                <w:rFonts w:eastAsia="宋体"/>
              </w:rPr>
              <w:t>①</w:t>
            </w:r>
            <w:r>
              <w:rPr>
                <w:lang w:val="en-US" w:eastAsia="zh-CN" w:bidi="ar"/>
                <w:rStyle w:val="6"/>
              </w:rPr>
              <w:t>是</w:t>
            </w:r>
            <w:r>
              <w:rPr>
                <w:rStyle w:val="6"/>
              </w:rPr>
              <w:br/>
            </w:r>
            <w:r>
              <w:rPr>
                <w:lang w:val="en-US" w:eastAsia="zh-CN" w:bidi="ar"/>
                <w:rStyle w:val="5"/>
                <w:rFonts w:eastAsia="宋体"/>
              </w:rPr>
              <w:t>②</w:t>
            </w:r>
            <w:r>
              <w:rPr>
                <w:lang w:val="en-US" w:eastAsia="zh-CN" w:bidi="ar"/>
                <w:rStyle w:val="6"/>
              </w:rPr>
              <w:t>否</w:t>
            </w:r>
          </w:p>
        </w:tc>
        <w:tc>
          <w:tcPr>
            <w:vAlign w:val="center"/>
            <w:tcW w:w="208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属于下面哪种情形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①确诊病例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②无症状感染者  ③密切接触者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④以上都不是</w:t>
            </w:r>
          </w:p>
        </w:tc>
        <w:tc>
          <w:tcPr>
            <w:vAlign w:val="center"/>
            <w:tcW w:w="1322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是否解除医学隔离观察①是</w:t>
            </w:r>
          </w:p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②否</w:t>
            </w:r>
          </w:p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③不属于</w:t>
            </w:r>
          </w:p>
        </w:tc>
        <w:tc>
          <w:tcPr>
            <w:vAlign w:val="center"/>
            <w:tcW w:w="118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核酸检测①阳性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②阴性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vAlign w:val="center"/>
            <w:tcW w:w="71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vAlign w:val="center"/>
            <w:tcW w:w="109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vAlign w:val="center"/>
            <w:tcW w:w="126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vAlign w:val="center"/>
            <w:tcW w:w="124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vAlign w:val="center"/>
            <w:tcW w:w="208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</w:p>
        </w:tc>
      </w:tr>
      <w:tr>
        <w:trPr>
          <w:trHeight w:val="45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8"/>
            <w:vAlign w:val="center"/>
            <w:tcW w:w="1000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天数</w:t>
            </w:r>
          </w:p>
        </w:tc>
        <w:tc>
          <w:tcPr>
            <w:vAlign w:val="center"/>
            <w:tcW w:w="71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监测日期</w:t>
            </w:r>
          </w:p>
        </w:tc>
        <w:tc>
          <w:tcPr>
            <w:vAlign w:val="center"/>
            <w:tcW w:w="109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健康码</w:t>
            </w:r>
            <w:r>
              <w:rPr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br/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Calibri" w:cs="Calibri" w:eastAsia="宋体" w:hAnsi="Calibri"/>
                <w:sz w:val="22"/>
                <w:szCs w:val="22"/>
              </w:rPr>
              <w:t>①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红码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Calibri" w:cs="Calibri" w:eastAsia="宋体" w:hAnsi="Calibri"/>
                <w:sz w:val="22"/>
                <w:szCs w:val="22"/>
              </w:rPr>
              <w:t>②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黄码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Calibri" w:cs="Calibri" w:eastAsia="宋体" w:hAnsi="Calibri"/>
                <w:sz w:val="22"/>
                <w:szCs w:val="22"/>
              </w:rPr>
              <w:t>③</w:t>
            </w: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绿码</w:t>
            </w:r>
          </w:p>
        </w:tc>
        <w:tc>
          <w:tcPr>
            <w:vAlign w:val="center"/>
            <w:tcW w:w="126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早体温</w:t>
            </w:r>
          </w:p>
        </w:tc>
        <w:tc>
          <w:tcPr>
            <w:vAlign w:val="center"/>
            <w:tcW w:w="124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晚体温</w:t>
            </w:r>
          </w:p>
        </w:tc>
        <w:tc>
          <w:tcPr>
            <w:vAlign w:val="center"/>
            <w:tcW w:w="2086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是否有以下症状</w:t>
            </w:r>
          </w:p>
          <w:p>
            <w:pPr>
              <w:keepNext w:val="0"/>
              <w:keepLines w:val="0"/>
              <w:widowControl/>
              <w:suppressLineNumbers w:val="0"/>
              <w:textAlignment w:val="center"/>
              <w:jc w:val="center"/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①发热②乏力③咳嗽或打喷嚏④咽痛⑤腹泻⑥呕吐⑦黄疸⑧皮疹⑨结膜充血⑩都没有</w:t>
            </w: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如出现以上所列症状，是否排除疑似感染病</w:t>
            </w:r>
          </w:p>
          <w:p>
            <w:pPr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①是</w:t>
            </w:r>
          </w:p>
          <w:p>
            <w:pPr>
              <w:jc w:val="center"/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kern w:val="0"/>
                <w:lang w:val="en-US" w:eastAsia="zh-CN" w:bidi="ar"/>
                <w:i w:val="0"/>
                <w:u w:val="none"/>
                <w:color w:val="000000"/>
                <w:rFonts w:ascii="宋体" w:cs="宋体" w:eastAsia="宋体" w:hAnsi="宋体" w:hint="eastAsia"/>
                <w:sz w:val="22"/>
                <w:szCs w:val="22"/>
              </w:rPr>
              <w:t>②否</w:t>
            </w:r>
          </w:p>
        </w:tc>
      </w:tr>
      <w:tr>
        <w:trPr>
          <w:trHeight w:val="4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1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3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2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3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3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4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3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5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6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7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4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8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eastAsia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9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10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11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38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12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37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13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41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val="en-US" w:eastAsia="zh-CN"/>
                <w:rFonts w:hint="default" w:eastAsiaTheme="minorEastAsia"/>
                <w:sz w:val="22"/>
                <w:szCs w:val="22"/>
              </w:rPr>
            </w:pPr>
            <w:r>
              <w:rPr>
                <w:lang w:val="en-US" w:eastAsia="zh-CN"/>
                <w:rFonts w:hint="eastAsia"/>
                <w:sz w:val="22"/>
                <w:szCs w:val="22"/>
              </w:rPr>
              <w:t>14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  <w:tr>
        <w:trPr>
          <w:trHeight w:val="38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01" w:type="dxa"/>
          </w:tcPr>
          <w:p>
            <w:pPr>
              <w:jc w:val="center"/>
              <w:rPr>
                <w:lang w:eastAsia="zh-CN"/>
                <w:rFonts w:hint="eastAsia" w:eastAsiaTheme="minorEastAsia"/>
              </w:rPr>
            </w:pPr>
            <w:r>
              <w:rPr>
                <w:lang w:eastAsia="zh-CN"/>
                <w:rFonts w:hint="eastAsia"/>
                <w:sz w:val="22"/>
                <w:szCs w:val="22"/>
              </w:rPr>
              <w:t>考试当天</w:t>
            </w:r>
          </w:p>
        </w:tc>
        <w:tc>
          <w:tcPr>
            <w:vAlign w:val="center"/>
            <w:tcW w:w="715" w:type="dxa"/>
          </w:tcPr>
          <w:p>
            <w:pPr>
              <w:jc w:val="center"/>
            </w:pPr>
          </w:p>
        </w:tc>
        <w:tc>
          <w:tcPr>
            <w:vAlign w:val="center"/>
            <w:tcW w:w="1090" w:type="dxa"/>
          </w:tcPr>
          <w:p>
            <w:pPr>
              <w:jc w:val="center"/>
            </w:pPr>
          </w:p>
        </w:tc>
        <w:tc>
          <w:tcPr>
            <w:vAlign w:val="center"/>
            <w:tcW w:w="1266" w:type="dxa"/>
          </w:tcPr>
          <w:p>
            <w:pPr>
              <w:jc w:val="center"/>
            </w:pPr>
          </w:p>
        </w:tc>
        <w:tc>
          <w:tcPr>
            <w:vAlign w:val="center"/>
            <w:tcW w:w="1246" w:type="dxa"/>
          </w:tcPr>
          <w:p>
            <w:pPr>
              <w:jc w:val="center"/>
            </w:pPr>
          </w:p>
        </w:tc>
        <w:tc>
          <w:tcPr>
            <w:vAlign w:val="center"/>
            <w:tcW w:w="2086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503" w:type="dxa"/>
          </w:tcPr>
          <w:p>
            <w:pPr>
              <w:jc w:val="center"/>
            </w:pPr>
          </w:p>
        </w:tc>
      </w:tr>
    </w:tbl>
    <w:p/>
    <w:p>
      <w:pPr>
        <w:rPr>
          <w:lang w:eastAsia="zh-CN"/>
          <w:rFonts w:hint="eastAsia"/>
          <w:sz w:val="28"/>
          <w:szCs w:val="28"/>
        </w:rPr>
      </w:pPr>
      <w:r>
        <w:rPr>
          <w:lang w:eastAsia="zh-CN"/>
          <w:rFonts w:hint="eastAsia"/>
          <w:sz w:val="28"/>
          <w:szCs w:val="28"/>
        </w:rPr>
        <w:t>本人承诺：以上信息属实，如有虚报、瞒报，愿承担责任及后果。</w:t>
      </w:r>
    </w:p>
    <w:p>
      <w:pPr>
        <w:rPr>
          <w:lang w:val="en-US" w:eastAsia="zh-CN"/>
          <w:rFonts w:hint="default"/>
          <w:sz w:val="28"/>
          <w:szCs w:val="28"/>
        </w:rPr>
      </w:pPr>
      <w:r>
        <w:rPr>
          <w:lang w:eastAsia="zh-CN"/>
          <w:rFonts w:hint="eastAsia"/>
          <w:sz w:val="28"/>
          <w:szCs w:val="28"/>
        </w:rPr>
        <w:t>签字：</w:t>
      </w:r>
      <w:r>
        <w:rPr>
          <w:lang w:val="en-US" w:eastAsia="zh-CN"/>
          <w:rFonts w:hint="eastAsia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lang w:val="en-US" w:eastAsia="zh-CN"/>
          <w:rFonts w:hint="eastAsia"/>
          <w:sz w:val="28"/>
          <w:szCs w:val="28"/>
        </w:rPr>
        <w:t xml:space="preserve"> 联系电话：</w:t>
      </w:r>
    </w:p>
    <w:sectPr>
      <w:docGrid w:type="lines" w:linePitch="312" w:charSpace="0"/>
      <w:pgSz w:w="11906" w:h="16838"/>
      <w:pgMar w:left="1417" w:right="1417" w:top="1157" w:bottom="113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rsids>
    <w:rsidRoot val="00000000"/>
    <w:rsid val="1A4E28A4"/>
    <w:rsid val="2FEA1336"/>
    <w:rsid val="37AD48A4"/>
    <w:rsid val="65942A1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table" w:styleId="3">
    <w:name w:val="Table Grid"/>
    <w:basedOn w:val="2"/>
    <w:pPr>
      <w:widowControl w:val="0"/>
      <w:jc w:val="both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0"/>
  </w:style>
  <w:style w:type="character" w:styleId="5">
    <w:name w:val="font11"/>
    <w:basedOn w:val="4"/>
    <w:uiPriority w:val="0"/>
    <w:rPr>
      <w:u w:val="none"/>
      <w:color w:val="000000"/>
      <w:rFonts w:ascii="Calibri" w:cs="Calibri" w:hAnsi="Calibri"/>
      <w:sz w:val="22"/>
      <w:szCs w:val="22"/>
    </w:rPr>
  </w:style>
  <w:style w:type="character" w:styleId="6">
    <w:name w:val="font01"/>
    <w:basedOn w:val="4"/>
    <w:uiPriority w:val="0"/>
    <w:rPr>
      <w:u w:val="none"/>
      <w:color w:val="000000"/>
      <w:rFonts w:ascii="宋体" w:cs="宋体" w:eastAsia="宋体" w:hAnsi="宋体" w:hint="eastAsia"/>
      <w:sz w:val="22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2020-07-08T06:42:34Z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