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eastAsia="黑体"/>
          <w:sz w:val="32"/>
          <w:szCs w:val="32"/>
        </w:rPr>
      </w:pPr>
      <w:bookmarkStart w:id="0" w:name="_GoBack"/>
      <w:bookmarkEnd w:id="0"/>
      <w:r>
        <w:rPr>
          <w:rFonts w:hint="eastAsia" w:ascii="黑体" w:eastAsia="黑体"/>
          <w:sz w:val="32"/>
          <w:szCs w:val="32"/>
        </w:rPr>
        <w:t>附件1</w:t>
      </w:r>
    </w:p>
    <w:p>
      <w:pPr>
        <w:widowControl/>
        <w:spacing w:line="52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海南软件职业技术学院</w:t>
      </w:r>
    </w:p>
    <w:p>
      <w:pPr>
        <w:widowControl/>
        <w:spacing w:line="520" w:lineRule="exact"/>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取消2021年应届毕业生校园考核招聘部分招聘岗位一览表</w:t>
      </w:r>
    </w:p>
    <w:tbl>
      <w:tblPr>
        <w:tblStyle w:val="2"/>
        <w:tblW w:w="15048" w:type="dxa"/>
        <w:tblInd w:w="0" w:type="dxa"/>
        <w:tblLayout w:type="fixed"/>
        <w:tblCellMar>
          <w:top w:w="0" w:type="dxa"/>
          <w:left w:w="108" w:type="dxa"/>
          <w:bottom w:w="0" w:type="dxa"/>
          <w:right w:w="108" w:type="dxa"/>
        </w:tblCellMar>
      </w:tblPr>
      <w:tblGrid>
        <w:gridCol w:w="1865"/>
        <w:gridCol w:w="1504"/>
        <w:gridCol w:w="567"/>
        <w:gridCol w:w="567"/>
        <w:gridCol w:w="2976"/>
        <w:gridCol w:w="1276"/>
        <w:gridCol w:w="1418"/>
        <w:gridCol w:w="4875"/>
      </w:tblGrid>
      <w:tr>
        <w:tblPrEx>
          <w:tblCellMar>
            <w:top w:w="0" w:type="dxa"/>
            <w:left w:w="108" w:type="dxa"/>
            <w:bottom w:w="0" w:type="dxa"/>
            <w:right w:w="108" w:type="dxa"/>
          </w:tblCellMar>
        </w:tblPrEx>
        <w:trPr>
          <w:trHeight w:val="450" w:hRule="atLeast"/>
          <w:tblHeader/>
        </w:trPr>
        <w:tc>
          <w:tcPr>
            <w:tcW w:w="1865"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部门</w:t>
            </w:r>
          </w:p>
        </w:tc>
        <w:tc>
          <w:tcPr>
            <w:tcW w:w="1504"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招聘岗位</w:t>
            </w:r>
          </w:p>
        </w:tc>
        <w:tc>
          <w:tcPr>
            <w:tcW w:w="567"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招聘人数</w:t>
            </w:r>
          </w:p>
        </w:tc>
        <w:tc>
          <w:tcPr>
            <w:tcW w:w="567"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性别</w:t>
            </w:r>
          </w:p>
        </w:tc>
        <w:tc>
          <w:tcPr>
            <w:tcW w:w="5670"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资格条件</w:t>
            </w:r>
          </w:p>
        </w:tc>
        <w:tc>
          <w:tcPr>
            <w:tcW w:w="4875"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宋体" w:hAnsi="宋体" w:cs="宋体"/>
                <w:b/>
                <w:color w:val="000000"/>
                <w:kern w:val="0"/>
                <w:szCs w:val="21"/>
              </w:rPr>
            </w:pPr>
          </w:p>
          <w:p>
            <w:pPr>
              <w:widowControl/>
              <w:spacing w:line="300" w:lineRule="exact"/>
              <w:jc w:val="center"/>
              <w:rPr>
                <w:rFonts w:ascii="宋体" w:hAnsi="宋体" w:cs="宋体"/>
                <w:b/>
                <w:color w:val="000000"/>
                <w:kern w:val="0"/>
                <w:szCs w:val="21"/>
              </w:rPr>
            </w:pPr>
            <w:r>
              <w:rPr>
                <w:rFonts w:hint="eastAsia" w:ascii="宋体" w:hAnsi="宋体" w:cs="宋体"/>
                <w:b/>
                <w:color w:val="000000"/>
                <w:kern w:val="0"/>
                <w:szCs w:val="21"/>
              </w:rPr>
              <w:t>岗位工作要求</w:t>
            </w:r>
          </w:p>
          <w:p>
            <w:pPr>
              <w:widowControl/>
              <w:spacing w:line="300" w:lineRule="exact"/>
              <w:rPr>
                <w:rFonts w:ascii="宋体" w:hAnsi="宋体" w:cs="宋体"/>
                <w:b/>
                <w:color w:val="000000"/>
                <w:kern w:val="0"/>
                <w:szCs w:val="21"/>
              </w:rPr>
            </w:pPr>
          </w:p>
        </w:tc>
      </w:tr>
      <w:tr>
        <w:tblPrEx>
          <w:tblCellMar>
            <w:top w:w="0" w:type="dxa"/>
            <w:left w:w="108" w:type="dxa"/>
            <w:bottom w:w="0" w:type="dxa"/>
            <w:right w:w="108" w:type="dxa"/>
          </w:tblCellMar>
        </w:tblPrEx>
        <w:trPr>
          <w:trHeight w:val="735" w:hRule="atLeast"/>
          <w:tblHeader/>
        </w:trPr>
        <w:tc>
          <w:tcPr>
            <w:tcW w:w="1865"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Cs w:val="21"/>
              </w:rPr>
            </w:pPr>
          </w:p>
        </w:tc>
        <w:tc>
          <w:tcPr>
            <w:tcW w:w="1504"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Cs w:val="21"/>
              </w:rPr>
            </w:pPr>
          </w:p>
        </w:tc>
        <w:tc>
          <w:tcPr>
            <w:tcW w:w="567"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Cs w:val="21"/>
              </w:rPr>
            </w:pPr>
          </w:p>
        </w:tc>
        <w:tc>
          <w:tcPr>
            <w:tcW w:w="567"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Cs w:val="21"/>
              </w:rPr>
            </w:pPr>
          </w:p>
        </w:tc>
        <w:tc>
          <w:tcPr>
            <w:tcW w:w="2976"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Cs w:val="21"/>
              </w:rPr>
            </w:pPr>
            <w:r>
              <w:rPr>
                <w:rFonts w:hint="eastAsia" w:ascii="宋体" w:hAnsi="宋体" w:cs="宋体"/>
                <w:color w:val="000000"/>
                <w:kern w:val="0"/>
                <w:szCs w:val="21"/>
              </w:rPr>
              <w:t>专业（方向）</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color w:val="000000"/>
                <w:kern w:val="0"/>
                <w:szCs w:val="21"/>
              </w:rPr>
            </w:pPr>
            <w:r>
              <w:rPr>
                <w:rFonts w:hint="eastAsia" w:ascii="宋体" w:hAnsi="宋体" w:cs="宋体"/>
                <w:color w:val="000000"/>
                <w:kern w:val="0"/>
                <w:szCs w:val="21"/>
              </w:rPr>
              <w:t>学历</w:t>
            </w:r>
          </w:p>
          <w:p>
            <w:pPr>
              <w:widowControl/>
              <w:spacing w:line="300" w:lineRule="exact"/>
              <w:jc w:val="center"/>
              <w:rPr>
                <w:rFonts w:ascii="宋体" w:hAnsi="宋体" w:cs="宋体"/>
                <w:color w:val="000000"/>
                <w:kern w:val="0"/>
                <w:szCs w:val="21"/>
              </w:rPr>
            </w:pPr>
            <w:r>
              <w:rPr>
                <w:rFonts w:hint="eastAsia" w:ascii="宋体" w:hAnsi="宋体" w:cs="宋体"/>
                <w:color w:val="000000"/>
                <w:kern w:val="0"/>
                <w:szCs w:val="21"/>
              </w:rPr>
              <w:t>学位</w:t>
            </w:r>
          </w:p>
        </w:tc>
        <w:tc>
          <w:tcPr>
            <w:tcW w:w="1418" w:type="dxa"/>
            <w:tcBorders>
              <w:top w:val="nil"/>
              <w:left w:val="nil"/>
              <w:bottom w:val="single" w:color="auto" w:sz="4" w:space="0"/>
              <w:right w:val="single" w:color="auto" w:sz="4" w:space="0"/>
            </w:tcBorders>
            <w:vAlign w:val="center"/>
          </w:tcPr>
          <w:p>
            <w:pPr>
              <w:spacing w:line="300" w:lineRule="exact"/>
              <w:jc w:val="center"/>
              <w:rPr>
                <w:rFonts w:ascii="宋体" w:hAnsi="宋体" w:cs="宋体"/>
                <w:color w:val="000000"/>
                <w:kern w:val="0"/>
                <w:szCs w:val="21"/>
              </w:rPr>
            </w:pPr>
            <w:r>
              <w:rPr>
                <w:rFonts w:hint="eastAsia" w:ascii="宋体" w:hAnsi="宋体" w:cs="宋体"/>
                <w:color w:val="000000"/>
                <w:kern w:val="0"/>
                <w:szCs w:val="21"/>
              </w:rPr>
              <w:t>其他条件</w:t>
            </w:r>
          </w:p>
        </w:tc>
        <w:tc>
          <w:tcPr>
            <w:tcW w:w="4875"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1038" w:hRule="atLeast"/>
        </w:trPr>
        <w:tc>
          <w:tcPr>
            <w:tcW w:w="186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楷体_GB2312" w:eastAsia="楷体_GB2312"/>
                <w:color w:val="000000"/>
                <w:kern w:val="0"/>
                <w:sz w:val="18"/>
                <w:szCs w:val="18"/>
              </w:rPr>
            </w:pPr>
            <w:r>
              <w:rPr>
                <w:rFonts w:hint="eastAsia" w:ascii="仿宋_GB2312" w:hAnsi="宋体" w:eastAsia="仿宋_GB2312" w:cs="宋体"/>
                <w:color w:val="000000"/>
                <w:kern w:val="0"/>
                <w:sz w:val="18"/>
                <w:szCs w:val="18"/>
              </w:rPr>
              <w:t>软</w:t>
            </w:r>
            <w:r>
              <w:rPr>
                <w:rFonts w:hint="eastAsia" w:ascii="仿宋_GB2312" w:hAnsi="宋体" w:eastAsia="仿宋_GB2312" w:cs="宋体"/>
                <w:kern w:val="0"/>
                <w:sz w:val="18"/>
                <w:szCs w:val="18"/>
              </w:rPr>
              <w:t>件工程学院（人工智能学院）</w:t>
            </w:r>
          </w:p>
        </w:tc>
        <w:tc>
          <w:tcPr>
            <w:tcW w:w="1504" w:type="dxa"/>
            <w:tcBorders>
              <w:top w:val="nil"/>
              <w:left w:val="nil"/>
              <w:bottom w:val="single" w:color="auto" w:sz="4" w:space="0"/>
              <w:right w:val="single" w:color="auto" w:sz="4" w:space="0"/>
            </w:tcBorders>
            <w:vAlign w:val="center"/>
          </w:tcPr>
          <w:p>
            <w:pPr>
              <w:widowControl/>
              <w:spacing w:line="280" w:lineRule="exact"/>
              <w:jc w:val="center"/>
              <w:rPr>
                <w:rFonts w:ascii="楷体_GB2312" w:eastAsia="楷体_GB2312"/>
                <w:kern w:val="0"/>
                <w:sz w:val="18"/>
                <w:szCs w:val="18"/>
              </w:rPr>
            </w:pPr>
            <w:r>
              <w:rPr>
                <w:rFonts w:hint="eastAsia" w:ascii="楷体_GB2312" w:eastAsia="楷体_GB2312"/>
                <w:kern w:val="0"/>
                <w:sz w:val="18"/>
                <w:szCs w:val="18"/>
              </w:rPr>
              <w:t>人工智能技术应用专业教师</w:t>
            </w:r>
          </w:p>
        </w:tc>
        <w:tc>
          <w:tcPr>
            <w:tcW w:w="567" w:type="dxa"/>
            <w:tcBorders>
              <w:top w:val="nil"/>
              <w:left w:val="nil"/>
              <w:bottom w:val="single" w:color="auto" w:sz="4" w:space="0"/>
              <w:right w:val="single" w:color="auto" w:sz="4" w:space="0"/>
            </w:tcBorders>
            <w:vAlign w:val="center"/>
          </w:tcPr>
          <w:p>
            <w:pPr>
              <w:widowControl/>
              <w:spacing w:line="280" w:lineRule="exact"/>
              <w:jc w:val="center"/>
              <w:rPr>
                <w:rFonts w:ascii="楷体_GB2312" w:eastAsia="楷体_GB2312"/>
                <w:kern w:val="0"/>
                <w:sz w:val="18"/>
                <w:szCs w:val="18"/>
              </w:rPr>
            </w:pPr>
            <w:r>
              <w:rPr>
                <w:rFonts w:ascii="楷体_GB2312" w:eastAsia="楷体_GB2312"/>
                <w:kern w:val="0"/>
                <w:sz w:val="18"/>
                <w:szCs w:val="18"/>
              </w:rPr>
              <w:t>1</w:t>
            </w:r>
          </w:p>
        </w:tc>
        <w:tc>
          <w:tcPr>
            <w:tcW w:w="567" w:type="dxa"/>
            <w:tcBorders>
              <w:top w:val="nil"/>
              <w:left w:val="nil"/>
              <w:bottom w:val="single" w:color="auto" w:sz="4" w:space="0"/>
              <w:right w:val="single" w:color="auto" w:sz="4" w:space="0"/>
            </w:tcBorders>
            <w:vAlign w:val="center"/>
          </w:tcPr>
          <w:p>
            <w:pPr>
              <w:spacing w:line="280" w:lineRule="exact"/>
              <w:jc w:val="center"/>
              <w:rPr>
                <w:rFonts w:ascii="楷体_GB2312" w:eastAsia="楷体_GB2312"/>
                <w:kern w:val="0"/>
                <w:sz w:val="18"/>
                <w:szCs w:val="18"/>
              </w:rPr>
            </w:pPr>
            <w:r>
              <w:rPr>
                <w:rFonts w:hint="eastAsia" w:ascii="仿宋_GB2312" w:hAnsi="宋体" w:eastAsia="仿宋_GB2312" w:cs="宋体"/>
                <w:kern w:val="0"/>
                <w:sz w:val="18"/>
                <w:szCs w:val="18"/>
              </w:rPr>
              <w:t>不限</w:t>
            </w:r>
          </w:p>
        </w:tc>
        <w:tc>
          <w:tcPr>
            <w:tcW w:w="297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计算机科学与技术、软件工程、计算机软件与理论、模式识别与智能系统、计算机系统结构、控制理论与控制工程</w:t>
            </w:r>
          </w:p>
        </w:tc>
        <w:tc>
          <w:tcPr>
            <w:tcW w:w="1276"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硕士</w:t>
            </w:r>
          </w:p>
          <w:p>
            <w:pPr>
              <w:widowControl/>
              <w:spacing w:line="26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研究生/硕士及以上</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楷体_GB2312" w:eastAsia="楷体_GB2312"/>
                <w:kern w:val="0"/>
                <w:sz w:val="18"/>
                <w:szCs w:val="18"/>
              </w:rPr>
            </w:pPr>
          </w:p>
        </w:tc>
        <w:tc>
          <w:tcPr>
            <w:tcW w:w="487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 w:val="18"/>
                <w:szCs w:val="18"/>
              </w:rPr>
              <w:t>能够承担图像处理或机器学习技术；具备优异算法研究设计能力，在人工智能方向有一定项目经验；熟悉C、Java、Python等相关程序设计语言；具有较强的沟通交流能力，分析问题和解决问题的能力，工作有激情，能承担重大科研项目。</w:t>
            </w:r>
          </w:p>
        </w:tc>
      </w:tr>
      <w:tr>
        <w:tblPrEx>
          <w:tblCellMar>
            <w:top w:w="0" w:type="dxa"/>
            <w:left w:w="108" w:type="dxa"/>
            <w:bottom w:w="0" w:type="dxa"/>
            <w:right w:w="108" w:type="dxa"/>
          </w:tblCellMar>
        </w:tblPrEx>
        <w:trPr>
          <w:trHeight w:val="1266" w:hRule="atLeast"/>
        </w:trPr>
        <w:tc>
          <w:tcPr>
            <w:tcW w:w="186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楷体_GB2312" w:eastAsia="楷体_GB2312"/>
                <w:color w:val="000000"/>
                <w:kern w:val="0"/>
                <w:sz w:val="18"/>
                <w:szCs w:val="18"/>
              </w:rPr>
            </w:pPr>
            <w:r>
              <w:rPr>
                <w:rFonts w:hint="eastAsia" w:ascii="仿宋_GB2312" w:hAnsi="宋体" w:eastAsia="仿宋_GB2312" w:cs="宋体"/>
                <w:color w:val="000000"/>
                <w:kern w:val="0"/>
                <w:sz w:val="18"/>
                <w:szCs w:val="18"/>
              </w:rPr>
              <w:t>软件工程学院（人工智能学院）</w:t>
            </w:r>
          </w:p>
        </w:tc>
        <w:tc>
          <w:tcPr>
            <w:tcW w:w="1504" w:type="dxa"/>
            <w:tcBorders>
              <w:top w:val="nil"/>
              <w:left w:val="nil"/>
              <w:bottom w:val="single" w:color="auto" w:sz="4" w:space="0"/>
              <w:right w:val="single" w:color="auto" w:sz="4" w:space="0"/>
            </w:tcBorders>
            <w:vAlign w:val="center"/>
          </w:tcPr>
          <w:p>
            <w:pPr>
              <w:widowControl/>
              <w:spacing w:line="280" w:lineRule="exact"/>
              <w:jc w:val="center"/>
              <w:rPr>
                <w:rFonts w:ascii="楷体_GB2312" w:eastAsia="楷体_GB2312"/>
                <w:kern w:val="0"/>
                <w:sz w:val="18"/>
                <w:szCs w:val="18"/>
              </w:rPr>
            </w:pPr>
            <w:r>
              <w:rPr>
                <w:rFonts w:hint="eastAsia" w:ascii="楷体_GB2312" w:eastAsia="楷体_GB2312"/>
                <w:kern w:val="0"/>
                <w:sz w:val="18"/>
                <w:szCs w:val="18"/>
              </w:rPr>
              <w:t>大数据技术专业教师</w:t>
            </w:r>
          </w:p>
        </w:tc>
        <w:tc>
          <w:tcPr>
            <w:tcW w:w="567" w:type="dxa"/>
            <w:tcBorders>
              <w:top w:val="nil"/>
              <w:left w:val="nil"/>
              <w:bottom w:val="single" w:color="auto" w:sz="4" w:space="0"/>
              <w:right w:val="single" w:color="auto" w:sz="4" w:space="0"/>
            </w:tcBorders>
            <w:vAlign w:val="center"/>
          </w:tcPr>
          <w:p>
            <w:pPr>
              <w:widowControl/>
              <w:spacing w:line="320" w:lineRule="atLeas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w:t>
            </w:r>
          </w:p>
        </w:tc>
        <w:tc>
          <w:tcPr>
            <w:tcW w:w="567" w:type="dxa"/>
            <w:tcBorders>
              <w:top w:val="nil"/>
              <w:left w:val="nil"/>
              <w:bottom w:val="single" w:color="auto" w:sz="4" w:space="0"/>
              <w:right w:val="single" w:color="auto" w:sz="4" w:space="0"/>
            </w:tcBorders>
            <w:vAlign w:val="center"/>
          </w:tcPr>
          <w:p>
            <w:pPr>
              <w:widowControl/>
              <w:spacing w:line="320" w:lineRule="atLeas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不限</w:t>
            </w:r>
          </w:p>
        </w:tc>
        <w:tc>
          <w:tcPr>
            <w:tcW w:w="2976"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 w:val="18"/>
                <w:szCs w:val="18"/>
              </w:rPr>
              <w:t>计算机科学与技术、软件工程、计算机软件与理论、数据科学与大数据技术、信息与计算科学、应用统计学、大数据技术与应用软件工程</w:t>
            </w:r>
          </w:p>
        </w:tc>
        <w:tc>
          <w:tcPr>
            <w:tcW w:w="1276"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硕士</w:t>
            </w:r>
          </w:p>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 w:val="18"/>
                <w:szCs w:val="18"/>
              </w:rPr>
              <w:t>研究生/硕士及以上</w:t>
            </w:r>
          </w:p>
        </w:tc>
        <w:tc>
          <w:tcPr>
            <w:tcW w:w="1418" w:type="dxa"/>
            <w:tcBorders>
              <w:top w:val="nil"/>
              <w:left w:val="nil"/>
              <w:bottom w:val="single" w:color="auto" w:sz="4" w:space="0"/>
              <w:right w:val="single" w:color="auto" w:sz="4" w:space="0"/>
            </w:tcBorders>
            <w:vAlign w:val="center"/>
          </w:tcPr>
          <w:p>
            <w:pPr>
              <w:spacing w:line="260" w:lineRule="exact"/>
              <w:rPr>
                <w:sz w:val="18"/>
                <w:szCs w:val="18"/>
              </w:rPr>
            </w:pPr>
          </w:p>
        </w:tc>
        <w:tc>
          <w:tcPr>
            <w:tcW w:w="4875"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Cs w:val="21"/>
              </w:rPr>
            </w:pPr>
            <w:r>
              <w:rPr>
                <w:rFonts w:hint="eastAsia" w:ascii="仿宋_GB2312" w:hAnsi="宋体" w:eastAsia="仿宋_GB2312" w:cs="宋体"/>
                <w:kern w:val="0"/>
                <w:sz w:val="18"/>
                <w:szCs w:val="18"/>
              </w:rPr>
              <w:t>能够承担JAVA项目开发，有过大型项目开发；精通Java技术知识，熟悉Spark、kafka、Hive、HBase、zookeeper、HDFS、MR等应用设计及开发；了解python/shell等脚本语言；熟悉大数据平台架构，对ETL、数据仓库等有一定了解；有数据可视化、数据分析、数学模型建立相关经验；有爬虫系统开发经验；具备良好的团队合作精神和承压能力。</w:t>
            </w:r>
          </w:p>
        </w:tc>
      </w:tr>
      <w:tr>
        <w:tblPrEx>
          <w:tblCellMar>
            <w:top w:w="0" w:type="dxa"/>
            <w:left w:w="108" w:type="dxa"/>
            <w:bottom w:w="0" w:type="dxa"/>
            <w:right w:w="108" w:type="dxa"/>
          </w:tblCellMar>
        </w:tblPrEx>
        <w:trPr>
          <w:trHeight w:val="804" w:hRule="atLeast"/>
        </w:trPr>
        <w:tc>
          <w:tcPr>
            <w:tcW w:w="18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马克思主义学院</w:t>
            </w:r>
          </w:p>
        </w:tc>
        <w:tc>
          <w:tcPr>
            <w:tcW w:w="15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思想政治</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理论课教师</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不限</w:t>
            </w:r>
          </w:p>
        </w:tc>
        <w:tc>
          <w:tcPr>
            <w:tcW w:w="2976"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马克思主义基本原理、马克思主义发展史、马克思主义中国化研究、思想政治教育、伦理学、哲学</w:t>
            </w:r>
          </w:p>
        </w:tc>
        <w:tc>
          <w:tcPr>
            <w:tcW w:w="1276"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硕士</w:t>
            </w:r>
          </w:p>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kern w:val="0"/>
                <w:sz w:val="18"/>
                <w:szCs w:val="18"/>
              </w:rPr>
              <w:t>研究生/硕士及以上</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中共党员</w:t>
            </w:r>
          </w:p>
        </w:tc>
        <w:tc>
          <w:tcPr>
            <w:tcW w:w="487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kern w:val="0"/>
                <w:sz w:val="18"/>
                <w:szCs w:val="18"/>
              </w:rPr>
              <w:t>能够承担：思想道德修养与法律基础、毛泽东思想和中国特色社会主义理论体系概论、形势与政策、中国近现代史纲要、马克思主义基本原理等课程的教学科研任务</w:t>
            </w:r>
          </w:p>
        </w:tc>
      </w:tr>
      <w:tr>
        <w:tblPrEx>
          <w:tblCellMar>
            <w:top w:w="0" w:type="dxa"/>
            <w:left w:w="108" w:type="dxa"/>
            <w:bottom w:w="0" w:type="dxa"/>
            <w:right w:w="108" w:type="dxa"/>
          </w:tblCellMar>
        </w:tblPrEx>
        <w:trPr>
          <w:trHeight w:val="811" w:hRule="atLeast"/>
        </w:trPr>
        <w:tc>
          <w:tcPr>
            <w:tcW w:w="18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kern w:val="0"/>
                <w:szCs w:val="21"/>
              </w:rPr>
              <w:t>艺术传媒学院</w:t>
            </w:r>
          </w:p>
        </w:tc>
        <w:tc>
          <w:tcPr>
            <w:tcW w:w="15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kern w:val="0"/>
                <w:szCs w:val="21"/>
              </w:rPr>
              <w:t>学前教育教师</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kern w:val="0"/>
                <w:szCs w:val="21"/>
              </w:rPr>
              <w:t>2</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kern w:val="0"/>
                <w:szCs w:val="21"/>
              </w:rPr>
              <w:t>不限</w:t>
            </w:r>
          </w:p>
        </w:tc>
        <w:tc>
          <w:tcPr>
            <w:tcW w:w="2976"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学前教育（学）</w:t>
            </w:r>
          </w:p>
        </w:tc>
        <w:tc>
          <w:tcPr>
            <w:tcW w:w="127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硕士</w:t>
            </w:r>
          </w:p>
          <w:p>
            <w:pPr>
              <w:widowControl/>
              <w:spacing w:line="260" w:lineRule="exact"/>
              <w:jc w:val="center"/>
              <w:rPr>
                <w:rFonts w:ascii="仿宋_GB2312" w:hAnsi="宋体" w:eastAsia="仿宋_GB2312" w:cs="宋体"/>
                <w:kern w:val="0"/>
                <w:sz w:val="18"/>
                <w:szCs w:val="18"/>
              </w:rPr>
            </w:pPr>
            <w:r>
              <w:rPr>
                <w:rFonts w:hint="eastAsia" w:ascii="仿宋_GB2312" w:hAnsi="仿宋" w:eastAsia="仿宋_GB2312"/>
                <w:color w:val="000000"/>
                <w:kern w:val="0"/>
                <w:sz w:val="18"/>
                <w:szCs w:val="18"/>
              </w:rPr>
              <w:t>研究生/硕士及以上</w:t>
            </w:r>
          </w:p>
        </w:tc>
        <w:tc>
          <w:tcPr>
            <w:tcW w:w="141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仿宋" w:eastAsia="仿宋_GB2312"/>
                <w:color w:val="000000"/>
                <w:kern w:val="0"/>
                <w:sz w:val="18"/>
                <w:szCs w:val="18"/>
              </w:rPr>
              <w:t>本科阶段专业需为学前教育、艺术教育、教育学等相关专业。</w:t>
            </w:r>
          </w:p>
        </w:tc>
        <w:tc>
          <w:tcPr>
            <w:tcW w:w="487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_GB2312" w:hAnsi="宋体" w:eastAsia="仿宋_GB2312" w:cs="宋体"/>
                <w:color w:val="000000"/>
                <w:kern w:val="0"/>
                <w:szCs w:val="21"/>
              </w:rPr>
            </w:pPr>
            <w:r>
              <w:rPr>
                <w:rFonts w:hint="eastAsia" w:ascii="仿宋_GB2312" w:hAnsi="仿宋" w:eastAsia="仿宋_GB2312"/>
                <w:color w:val="000000"/>
                <w:kern w:val="0"/>
                <w:sz w:val="18"/>
                <w:szCs w:val="18"/>
              </w:rPr>
              <w:t>能够承担:学前教育专业五大领域课程、实训室建设，能带领学生开展教育实习实践</w:t>
            </w:r>
            <w:r>
              <w:rPr>
                <w:rFonts w:ascii="仿宋_GB2312" w:hAnsi="仿宋" w:eastAsia="仿宋_GB2312"/>
                <w:color w:val="000000"/>
                <w:kern w:val="0"/>
                <w:sz w:val="18"/>
                <w:szCs w:val="18"/>
              </w:rPr>
              <w:t>;</w:t>
            </w:r>
            <w:r>
              <w:rPr>
                <w:rFonts w:hint="eastAsia" w:ascii="仿宋_GB2312" w:hAnsi="仿宋" w:eastAsia="仿宋_GB2312"/>
                <w:color w:val="000000"/>
                <w:kern w:val="0"/>
                <w:sz w:val="18"/>
                <w:szCs w:val="18"/>
              </w:rPr>
              <w:t>熟悉幼儿教师资格证考证考试流程并能教授幼儿教师资格证考证课程；能组织，指导学生参加各项技能比赛。有较强的科研、教改能力和组建教学团队的能力。</w:t>
            </w:r>
          </w:p>
        </w:tc>
      </w:tr>
      <w:tr>
        <w:tblPrEx>
          <w:tblCellMar>
            <w:top w:w="0" w:type="dxa"/>
            <w:left w:w="108" w:type="dxa"/>
            <w:bottom w:w="0" w:type="dxa"/>
            <w:right w:w="108" w:type="dxa"/>
          </w:tblCellMar>
        </w:tblPrEx>
        <w:trPr>
          <w:trHeight w:val="1622" w:hRule="atLeast"/>
        </w:trPr>
        <w:tc>
          <w:tcPr>
            <w:tcW w:w="18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仿宋" w:eastAsia="仿宋_GB2312"/>
                <w:color w:val="000000"/>
                <w:kern w:val="0"/>
                <w:sz w:val="18"/>
                <w:szCs w:val="18"/>
              </w:rPr>
              <w:t>学生处</w:t>
            </w:r>
          </w:p>
        </w:tc>
        <w:tc>
          <w:tcPr>
            <w:tcW w:w="1504"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仿宋" w:eastAsia="仿宋_GB2312"/>
                <w:color w:val="000000"/>
                <w:kern w:val="0"/>
                <w:sz w:val="18"/>
                <w:szCs w:val="18"/>
              </w:rPr>
              <w:t>辅导员1</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仿宋" w:eastAsia="仿宋_GB2312"/>
                <w:color w:val="000000"/>
                <w:kern w:val="0"/>
                <w:sz w:val="18"/>
                <w:szCs w:val="18"/>
              </w:rPr>
              <w:t>1</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仿宋" w:eastAsia="仿宋_GB2312"/>
                <w:color w:val="000000"/>
                <w:kern w:val="0"/>
                <w:sz w:val="18"/>
                <w:szCs w:val="18"/>
              </w:rPr>
              <w:t>男</w:t>
            </w:r>
          </w:p>
        </w:tc>
        <w:tc>
          <w:tcPr>
            <w:tcW w:w="2976" w:type="dxa"/>
            <w:tcBorders>
              <w:top w:val="single" w:color="auto" w:sz="4" w:space="0"/>
              <w:left w:val="nil"/>
              <w:bottom w:val="single" w:color="auto" w:sz="4" w:space="0"/>
              <w:right w:val="single" w:color="auto" w:sz="4" w:space="0"/>
            </w:tcBorders>
            <w:vAlign w:val="center"/>
          </w:tcPr>
          <w:p>
            <w:pPr>
              <w:widowControl/>
              <w:spacing w:line="260" w:lineRule="exact"/>
              <w:ind w:firstLine="270" w:firstLineChars="150"/>
              <w:rPr>
                <w:rFonts w:ascii="仿宋_GB2312" w:hAnsi="宋体" w:eastAsia="仿宋_GB2312" w:cs="宋体"/>
                <w:kern w:val="0"/>
                <w:szCs w:val="21"/>
              </w:rPr>
            </w:pPr>
            <w:r>
              <w:rPr>
                <w:rFonts w:hint="eastAsia" w:ascii="仿宋_GB2312" w:hAnsi="仿宋" w:eastAsia="仿宋_GB2312"/>
                <w:color w:val="000000"/>
                <w:kern w:val="0"/>
                <w:sz w:val="18"/>
                <w:szCs w:val="18"/>
              </w:rPr>
              <w:t>心理学相关专业</w:t>
            </w:r>
          </w:p>
        </w:tc>
        <w:tc>
          <w:tcPr>
            <w:tcW w:w="127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 w:eastAsia="仿宋_GB2312"/>
                <w:color w:val="000000"/>
                <w:kern w:val="0"/>
                <w:sz w:val="18"/>
                <w:szCs w:val="18"/>
              </w:rPr>
            </w:pPr>
            <w:r>
              <w:rPr>
                <w:rFonts w:hint="eastAsia" w:ascii="仿宋_GB2312" w:hAnsi="宋体" w:eastAsia="仿宋_GB2312" w:cs="宋体"/>
                <w:kern w:val="0"/>
                <w:sz w:val="18"/>
                <w:szCs w:val="18"/>
              </w:rPr>
              <w:t>硕士研究生/硕士及以上</w:t>
            </w:r>
          </w:p>
        </w:tc>
        <w:tc>
          <w:tcPr>
            <w:tcW w:w="1418"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kern w:val="0"/>
                <w:szCs w:val="21"/>
              </w:rPr>
            </w:pPr>
            <w:r>
              <w:rPr>
                <w:rFonts w:hint="eastAsia" w:ascii="仿宋_GB2312" w:hAnsi="宋体" w:eastAsia="仿宋_GB2312" w:cs="宋体"/>
                <w:kern w:val="0"/>
                <w:sz w:val="18"/>
                <w:szCs w:val="18"/>
              </w:rPr>
              <w:t>中共党员或中共预备党员,具有学生干部经历或具有高校辅导员工作（含学生管理工作）经历。</w:t>
            </w:r>
          </w:p>
        </w:tc>
        <w:tc>
          <w:tcPr>
            <w:tcW w:w="487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仿宋" w:eastAsia="仿宋_GB2312"/>
                <w:color w:val="000000"/>
                <w:kern w:val="0"/>
                <w:sz w:val="18"/>
                <w:szCs w:val="18"/>
              </w:rPr>
              <w:t>思想政治理论扎实，有较强组织能力，管理能力，协调沟通能力，善于处理学生突发事件，做好学生日常思想政治教育等工作。</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E2"/>
    <w:rsid w:val="006A007D"/>
    <w:rsid w:val="00F936E2"/>
    <w:rsid w:val="4E3E3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159</Words>
  <Characters>909</Characters>
  <Lines>7</Lines>
  <Paragraphs>2</Paragraphs>
  <TotalTime>4</TotalTime>
  <ScaleCrop>false</ScaleCrop>
  <LinksUpToDate>false</LinksUpToDate>
  <CharactersWithSpaces>1066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2021-05-31T14:52:00Z</dcterms:created>
  <dc:creator>微软用户</dc:creator>
  <cp:lastModifiedBy>海南华图</cp:lastModifiedBy>
  <dcterms:modified xsi:type="dcterms:W3CDTF">2021-06-02T12:35:09Z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9A5984BC834D4AA8BBE05901FC479594</vt:lpwstr>
  </property>
</Properties>
</file>