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1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江西省考试录用公务员考生体检须知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为了准确地反映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受检者</w:t>
      </w:r>
      <w:r>
        <w:rPr>
          <w:rFonts w:hint="eastAsia" w:ascii="仿宋_GB2312" w:hAnsi="仿宋_GB2312" w:cs="仿宋_GB2312"/>
          <w:sz w:val="28"/>
          <w:szCs w:val="28"/>
        </w:rPr>
        <w:t>身体的真实状况，请注意以下事项：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一、必须到指定医院进行体检，其它医疗单位的检查结果一律无效。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二、严禁弄虚作假、冒名顶替；如隐瞒病史影响体检结果的，后果自负。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三、体检表第一页由受检者本人填写（用黑色签字笔或钢笔），要求字迹清楚，无涂改，病史部分要如实、逐项填齐，不能遗漏。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四、体检前一天请注意休息，勿熬夜，不要饮酒，避免剧烈运动。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五、体检当天需进行采血、B超等检查，请在受检前禁食8-12小时。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六、女性受检者月经期间请勿做妇科及尿液检查，待经期完毕后再补检；怀孕或可能已受孕者，事先告知医护人员，勿做X光检查。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七、请配合医生认真检查所有项目，勿漏检。若自动放弃某一检查项目，将会影响对您的录用。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九、对于弄虚作假，或者隐瞒真实情况，致使体检结果失实的考生，将不予录用或取消录用。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8"/>
          <w:szCs w:val="28"/>
        </w:rPr>
        <w:t>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sectPr>
      <w:headerReference r:id="rId4" w:type="default"/>
      <w:footerReference r:id="rId5" w:type="default"/>
      <w:pgSz w:w="11906" w:h="16838"/>
      <w:pgMar w:top="1701" w:right="1474" w:bottom="1587" w:left="1588" w:header="851" w:footer="992" w:gutter="0"/>
      <w:paperSrc w:first="0" w:other="0"/>
      <w:pgNumType w:fmt="numberInDash"/>
      <w:cols w:space="72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仿宋_GB2312" w:cs="Times New Roman"/>
        <w:kern w:val="2"/>
        <w:sz w:val="18"/>
        <w:szCs w:val="20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</w: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ScaleCrop>false</ScaleCrop>
  <LinksUpToDate>false</LinksUpToDate>
  <CharactersWithSpaces>0</CharactersWithSpaces>
  <Application>WPS Office 个人版_9.1.0.4632_{F1E327BC-269C-435d-A152-05C5408002CA}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程</cp:lastModifiedBy>
  <dcterms:modified xsi:type="dcterms:W3CDTF">2020-10-27T06:03:14Z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2052-9.1.0.4632</vt:lpwstr>
  </property>
</Properties>
</file>