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54" w:rsidRDefault="00BE6F54" w:rsidP="00BE6F54">
      <w:pPr>
        <w:spacing w:line="560" w:lineRule="exact"/>
        <w:rPr>
          <w:rFonts w:ascii="黑体" w:eastAsia="黑体" w:hAnsi="黑体"/>
          <w:sz w:val="32"/>
          <w:szCs w:val="32"/>
        </w:rPr>
      </w:pPr>
      <w:r>
        <w:rPr>
          <w:rFonts w:ascii="黑体" w:eastAsia="黑体" w:hAnsi="黑体" w:hint="eastAsia"/>
          <w:sz w:val="32"/>
          <w:szCs w:val="32"/>
        </w:rPr>
        <w:t>附件2</w:t>
      </w:r>
      <w:bookmarkStart w:id="0" w:name="_GoBack"/>
      <w:bookmarkEnd w:id="0"/>
    </w:p>
    <w:p w:rsidR="00BE6F54" w:rsidRDefault="00BE6F54" w:rsidP="00BE6F54">
      <w:pPr>
        <w:spacing w:line="480" w:lineRule="exact"/>
        <w:jc w:val="center"/>
        <w:rPr>
          <w:rFonts w:ascii="方正小标宋简体" w:eastAsia="方正小标宋简体"/>
          <w:sz w:val="44"/>
          <w:szCs w:val="44"/>
        </w:rPr>
      </w:pPr>
    </w:p>
    <w:p w:rsidR="00BE6F54" w:rsidRPr="00BE6F54" w:rsidRDefault="00BE6F54" w:rsidP="00BE6F54">
      <w:pPr>
        <w:spacing w:line="720" w:lineRule="exact"/>
        <w:jc w:val="center"/>
        <w:rPr>
          <w:rFonts w:ascii="方正小标宋简体" w:eastAsia="方正小标宋简体" w:hint="eastAsia"/>
          <w:w w:val="90"/>
          <w:sz w:val="44"/>
          <w:szCs w:val="44"/>
        </w:rPr>
      </w:pPr>
      <w:r w:rsidRPr="00BE6F54">
        <w:rPr>
          <w:rFonts w:ascii="方正小标宋简体" w:eastAsia="方正小标宋简体" w:hint="eastAsia"/>
          <w:w w:val="90"/>
          <w:sz w:val="44"/>
          <w:szCs w:val="44"/>
        </w:rPr>
        <w:t>宁夏回族自治区教师资格认定体检标准及办法</w:t>
      </w:r>
    </w:p>
    <w:p w:rsidR="00BE6F54" w:rsidRDefault="00BE6F54" w:rsidP="00BE6F54">
      <w:pPr>
        <w:spacing w:line="48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rsidR="00BE6F54" w:rsidRDefault="00BE6F54" w:rsidP="00BE6F54">
      <w:pPr>
        <w:spacing w:line="560" w:lineRule="exact"/>
        <w:ind w:firstLineChars="200" w:firstLine="640"/>
        <w:rPr>
          <w:rFonts w:ascii="黑体" w:eastAsia="黑体" w:hAnsi="黑体"/>
          <w:sz w:val="32"/>
          <w:szCs w:val="32"/>
        </w:rPr>
      </w:pPr>
      <w:r>
        <w:rPr>
          <w:rFonts w:ascii="黑体" w:eastAsia="黑体" w:hAnsi="黑体" w:hint="eastAsia"/>
          <w:sz w:val="32"/>
          <w:szCs w:val="32"/>
        </w:rPr>
        <w:t>一、适用对象</w:t>
      </w:r>
    </w:p>
    <w:p w:rsidR="00BE6F54" w:rsidRDefault="00BE6F54" w:rsidP="00BE6F54">
      <w:pPr>
        <w:spacing w:line="560" w:lineRule="exact"/>
        <w:ind w:firstLineChars="200" w:firstLine="640"/>
        <w:rPr>
          <w:rFonts w:ascii="仿宋_GB2312" w:eastAsia="仿宋_GB2312" w:hAnsi="黑体"/>
          <w:sz w:val="32"/>
          <w:szCs w:val="32"/>
        </w:rPr>
      </w:pPr>
      <w:r>
        <w:rPr>
          <w:rFonts w:ascii="仿宋_GB2312" w:eastAsia="仿宋_GB2312" w:hint="eastAsia"/>
          <w:sz w:val="32"/>
          <w:szCs w:val="32"/>
        </w:rPr>
        <w:t>本办法适用对象为在我区申请教师资格认定的人员。</w:t>
      </w:r>
    </w:p>
    <w:p w:rsidR="00BE6F54" w:rsidRDefault="00BE6F54" w:rsidP="00BE6F54">
      <w:pPr>
        <w:spacing w:line="560" w:lineRule="exact"/>
        <w:ind w:firstLineChars="200" w:firstLine="640"/>
        <w:rPr>
          <w:rFonts w:ascii="黑体" w:eastAsia="黑体" w:hAnsi="黑体"/>
          <w:sz w:val="32"/>
          <w:szCs w:val="32"/>
        </w:rPr>
      </w:pPr>
      <w:r>
        <w:rPr>
          <w:rFonts w:ascii="黑体" w:eastAsia="黑体" w:hAnsi="黑体" w:hint="eastAsia"/>
          <w:sz w:val="32"/>
          <w:szCs w:val="32"/>
        </w:rPr>
        <w:t>二、体检结果分为合格、不合格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（一）严重心脏病、心肌病，不合格。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先天性心脏病经手术治愈或室间隔缺损分流量少、动脉导管未闭返流血量少，经二级以上医院专科检查确定无需手术者，合格。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（二）结核病未治愈者不合格。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原发性肺结核、继发性肺结核、结核性胸膜炎，临床治愈后稳定1年无变化者，合格。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肺外结核病：肾结核、骨结核、腹膜结核、淋巴结核等，临床治愈后2年无复发，经二级以上医院（或结核病防治所）检查无变化者，合格。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（三）严重的血液病，不合格。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单纯性缺铁性贫血，血红蛋白男性高于90g/L、女性高</w:t>
      </w:r>
      <w:r>
        <w:rPr>
          <w:rFonts w:ascii="仿宋_GB2312" w:eastAsia="仿宋_GB2312" w:hint="eastAsia"/>
          <w:sz w:val="32"/>
          <w:szCs w:val="32"/>
        </w:rPr>
        <w:lastRenderedPageBreak/>
        <w:t>于80g／L，合格。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（四）慢性支气管炎伴阻塞性肺气肿、严重支气管扩张、严重支气管哮喘，不合格。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（五）严重慢性胃、肠疾病不合格。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胃溃疡或十二指肠溃疡已愈合，且1年内无出血史，1年以上无症状者，合格。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胃次全切除术后无严重并发症者，合格。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（六）各种急慢性肝炎和肝硬化不合格。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（七）恶性肿瘤不合格。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（八）慢性肾炎、慢性肾盂炎、多囊肾、肾功能不全，或急性肾炎治愈不足2年，不合格。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（九）I型糖尿病、П型糖尿病，伴心、脑、肾、眼及末梢循环等其他器官功能严重受损者，不合格。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尿崩症、肢端肥大症等内分泌系统疾病患者，不合格。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甲状腺功能亢进治愈后1年无症状和体征者，合格。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（十）有癫痫病史、精神病史、癔病史、严重的神经官能症（经常头痛头晕、失眠、记忆力明显下降等），精神活性物质滥用和依赖者，不合格。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（十一）红斑狼疮、皮肌炎和多发性肌炎、硬皮病、结节性多动脉炎、类风湿性关节炎等各种弥漫性结缔组织疾病，大动脉炎，不合格。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（十二）淋病、梅毒、软下疳、性病性淋巴肉芽肿、尖锐湿疣、生殖器疱疹，艾滋病，不合格。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（十三）晚期血吸虫病，晚期血丝虫病兼有橡皮肿或有</w:t>
      </w:r>
      <w:r>
        <w:rPr>
          <w:rFonts w:ascii="仿宋_GB2312" w:eastAsia="仿宋_GB2312" w:hint="eastAsia"/>
          <w:sz w:val="32"/>
          <w:szCs w:val="32"/>
        </w:rPr>
        <w:lastRenderedPageBreak/>
        <w:t>乳糜尿，不合格。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（十四）色盲、色弱，幼儿园教师资格，不合格。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（十五）青光眼、视网膜、视神经疾病，不合格。陈旧性或稳定性眼底病，合格。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（十六）双耳均有听力障碍，在佩戴助听器情况下，双耳在3米以内耳语仍听不见者，不合格。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（十七）四肢有一肢缺失或不能运动，借助辅助工具仍不能完成教学者，不合格。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（十八）语言残疾或口腔有生理缺陷及耳、鼻、喉疾病之一并妨碍发音者，不合格。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（十九）面部有较大面积（3</w:t>
      </w:r>
      <w:r>
        <w:rPr>
          <w:rFonts w:ascii="仿宋_GB2312" w:eastAsia="仿宋_GB2312" w:hAnsi="Arial" w:cs="Arial" w:hint="eastAsia"/>
          <w:sz w:val="32"/>
          <w:szCs w:val="32"/>
        </w:rPr>
        <w:t>×</w:t>
      </w:r>
      <w:r>
        <w:rPr>
          <w:rFonts w:ascii="仿宋_GB2312" w:eastAsia="仿宋_GB2312" w:hint="eastAsia"/>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（二十）申请幼儿园教师资格，淋球菌、梅毒螺旋体和妇科滴虫、外阴阴道假丝酵母菌（念球菌）检查阳性者，不合格。</w:t>
      </w:r>
    </w:p>
    <w:p w:rsidR="00BE6F54" w:rsidRDefault="00BE6F54" w:rsidP="00BE6F54">
      <w:pPr>
        <w:spacing w:line="560" w:lineRule="exact"/>
        <w:ind w:firstLineChars="200" w:firstLine="640"/>
        <w:rPr>
          <w:rFonts w:ascii="黑体" w:eastAsia="黑体" w:hAnsi="黑体"/>
          <w:sz w:val="32"/>
          <w:szCs w:val="32"/>
        </w:rPr>
      </w:pPr>
      <w:r>
        <w:rPr>
          <w:rFonts w:ascii="黑体" w:eastAsia="黑体" w:hAnsi="黑体" w:hint="eastAsia"/>
          <w:sz w:val="32"/>
          <w:szCs w:val="32"/>
        </w:rPr>
        <w:t>三、体检机构</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各级教师资格认定机构依法指定县级以上体检医院或体检中心负责体检，所指定的体检医院须具有二级及以上资质、体检费用标准通过当地物价部门审核。</w:t>
      </w:r>
    </w:p>
    <w:p w:rsidR="00BE6F54" w:rsidRDefault="00BE6F54" w:rsidP="00BE6F54">
      <w:pPr>
        <w:spacing w:line="560" w:lineRule="exact"/>
        <w:ind w:firstLineChars="200" w:firstLine="640"/>
        <w:rPr>
          <w:rFonts w:ascii="黑体" w:eastAsia="黑体" w:hAnsi="黑体"/>
          <w:sz w:val="32"/>
          <w:szCs w:val="32"/>
        </w:rPr>
      </w:pPr>
      <w:r>
        <w:rPr>
          <w:rFonts w:ascii="黑体" w:eastAsia="黑体" w:hAnsi="黑体" w:hint="eastAsia"/>
          <w:sz w:val="32"/>
          <w:szCs w:val="32"/>
        </w:rPr>
        <w:t>四、体检要求</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（一）教师资格认定申请人员体验工作即关乎申请人切</w:t>
      </w:r>
      <w:r>
        <w:rPr>
          <w:rFonts w:ascii="仿宋_GB2312" w:eastAsia="仿宋_GB2312" w:hint="eastAsia"/>
          <w:sz w:val="32"/>
          <w:szCs w:val="32"/>
        </w:rPr>
        <w:lastRenderedPageBreak/>
        <w:t>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w:t>
      </w:r>
      <w:r>
        <w:rPr>
          <w:rFonts w:ascii="仿宋_GB2312" w:eastAsia="仿宋_GB2312" w:hint="eastAsia"/>
          <w:sz w:val="32"/>
          <w:szCs w:val="32"/>
        </w:rPr>
        <w:lastRenderedPageBreak/>
        <w:t>并加盖公章，填写在体检医院意见栏内。</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rsidR="00BE6F54" w:rsidRDefault="00BE6F54" w:rsidP="00BE6F54">
      <w:pPr>
        <w:spacing w:line="560" w:lineRule="exact"/>
        <w:ind w:firstLineChars="200" w:firstLine="640"/>
        <w:rPr>
          <w:rFonts w:ascii="黑体" w:eastAsia="黑体" w:hAnsi="黑体"/>
          <w:sz w:val="32"/>
          <w:szCs w:val="32"/>
        </w:rPr>
      </w:pPr>
      <w:r>
        <w:rPr>
          <w:rFonts w:ascii="黑体" w:eastAsia="黑体" w:hAnsi="黑体" w:hint="eastAsia"/>
          <w:sz w:val="32"/>
          <w:szCs w:val="32"/>
        </w:rPr>
        <w:t>五、其他说明事项</w:t>
      </w:r>
    </w:p>
    <w:p w:rsidR="00BE6F54" w:rsidRDefault="00BE6F54" w:rsidP="00BE6F54">
      <w:pPr>
        <w:spacing w:line="560" w:lineRule="exact"/>
        <w:ind w:firstLineChars="200" w:firstLine="640"/>
        <w:rPr>
          <w:rFonts w:ascii="仿宋_GB2312" w:eastAsia="仿宋_GB2312"/>
          <w:sz w:val="32"/>
          <w:szCs w:val="32"/>
        </w:rPr>
      </w:pPr>
      <w:r>
        <w:rPr>
          <w:rFonts w:ascii="仿宋_GB2312" w:eastAsia="仿宋_GB2312" w:hint="eastAsia"/>
          <w:sz w:val="32"/>
          <w:szCs w:val="32"/>
        </w:rPr>
        <w:t>本办法自印发之日起执行，原办法自本办法实施之日起废止。本办法由宁夏回族自治区教育厅负责解释。</w:t>
      </w:r>
    </w:p>
    <w:p w:rsidR="002605C6" w:rsidRDefault="00BE6F54" w:rsidP="00BE6F54">
      <w:r>
        <w:rPr>
          <w:rFonts w:ascii="仿宋_GB2312" w:eastAsia="仿宋_GB2312" w:hint="eastAsia"/>
          <w:sz w:val="32"/>
          <w:szCs w:val="32"/>
        </w:rPr>
        <w:br w:type="page"/>
      </w:r>
    </w:p>
    <w:sectPr w:rsidR="00260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BC" w:rsidRDefault="00143CBC" w:rsidP="00BE6F54">
      <w:r>
        <w:separator/>
      </w:r>
    </w:p>
  </w:endnote>
  <w:endnote w:type="continuationSeparator" w:id="0">
    <w:p w:rsidR="00143CBC" w:rsidRDefault="00143CBC" w:rsidP="00BE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BC" w:rsidRDefault="00143CBC" w:rsidP="00BE6F54">
      <w:r>
        <w:separator/>
      </w:r>
    </w:p>
  </w:footnote>
  <w:footnote w:type="continuationSeparator" w:id="0">
    <w:p w:rsidR="00143CBC" w:rsidRDefault="00143CBC" w:rsidP="00BE6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E5"/>
    <w:rsid w:val="00143CBC"/>
    <w:rsid w:val="00541C34"/>
    <w:rsid w:val="00980EE5"/>
    <w:rsid w:val="00BE6F54"/>
    <w:rsid w:val="00CA2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FB04E9-F367-43BF-9F3C-5A5157EB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F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6F54"/>
    <w:rPr>
      <w:sz w:val="18"/>
      <w:szCs w:val="18"/>
    </w:rPr>
  </w:style>
  <w:style w:type="paragraph" w:styleId="a4">
    <w:name w:val="footer"/>
    <w:basedOn w:val="a"/>
    <w:link w:val="Char0"/>
    <w:uiPriority w:val="99"/>
    <w:unhideWhenUsed/>
    <w:rsid w:val="00BE6F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6F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Ming</dc:creator>
  <cp:keywords/>
  <dc:description/>
  <cp:lastModifiedBy>Lv Ming</cp:lastModifiedBy>
  <cp:revision>2</cp:revision>
  <dcterms:created xsi:type="dcterms:W3CDTF">2021-05-31T03:17:00Z</dcterms:created>
  <dcterms:modified xsi:type="dcterms:W3CDTF">2021-05-31T03:17:00Z</dcterms:modified>
</cp:coreProperties>
</file>