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  <w:r>
        <w:rPr>
          <w:rFonts w:hint="eastAsia"/>
        </w:rPr>
        <w:t xml:space="preserve">                 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阳泉市中心血站2021年校园</w:t>
      </w:r>
      <w:r>
        <w:rPr>
          <w:rFonts w:hint="eastAsia"/>
          <w:b/>
          <w:bCs/>
          <w:sz w:val="36"/>
          <w:szCs w:val="36"/>
        </w:rPr>
        <w:t>招聘</w:t>
      </w:r>
      <w:r>
        <w:rPr>
          <w:rFonts w:hint="eastAsia"/>
          <w:b/>
          <w:bCs/>
          <w:sz w:val="36"/>
          <w:szCs w:val="36"/>
          <w:lang w:val="en-US" w:eastAsia="zh-CN"/>
        </w:rPr>
        <w:t>岗位需求</w:t>
      </w:r>
      <w:r>
        <w:rPr>
          <w:rFonts w:hint="eastAsia"/>
          <w:b/>
          <w:bCs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="1846" w:tblpY="3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092"/>
        <w:gridCol w:w="1125"/>
        <w:gridCol w:w="1600"/>
        <w:gridCol w:w="1067"/>
        <w:gridCol w:w="1616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招聘岗位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学历学位要求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工作地点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其他要求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专技岗位1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全日制硕士研究生及以上学历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阳泉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有检验士资格证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专技岗位2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全日制二本B类及以上学历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阳泉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专技岗位3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全日制二本B类及以上学历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阳泉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专技岗位4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全日制二本B类及以上学历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阳泉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widowControl/>
        <w:shd w:val="clear" w:color="auto" w:fill="FFFFFF"/>
        <w:spacing w:line="540" w:lineRule="exact"/>
        <w:ind w:left="4798" w:leftChars="304" w:hanging="4160" w:hangingChars="1300"/>
        <w:jc w:val="left"/>
        <w:rPr>
          <w:rFonts w:hint="eastAsia" w:ascii="仿宋" w:hAnsi="仿宋" w:eastAsia="仿宋" w:cs="Arial"/>
          <w:color w:val="191919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42FFE"/>
    <w:rsid w:val="45D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2021-05-25T02:20:00Z</dcterms:created>
  <dc:creator>豆豆</dc:creator>
  <cp:lastModifiedBy>豆豆</cp:lastModifiedBy>
  <dcterms:modified xsi:type="dcterms:W3CDTF">2021-05-25T02:21:29Z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860E71F3FBCC46CF9EE077E703E329CE</vt:lpwstr>
  </property>
</Properties>
</file>