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附件2</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u w:val="none"/>
          <w:lang w:val="en-US" w:eastAsia="zh-CN"/>
        </w:rPr>
      </w:pPr>
      <w:bookmarkStart w:id="0" w:name="_GoBack"/>
      <w:r>
        <w:rPr>
          <w:rFonts w:hint="eastAsia" w:ascii="方正小标宋简体" w:hAnsi="方正小标宋简体" w:eastAsia="方正小标宋简体" w:cs="方正小标宋简体"/>
          <w:color w:val="auto"/>
          <w:sz w:val="44"/>
          <w:szCs w:val="44"/>
          <w:u w:val="none"/>
          <w:lang w:val="en-US" w:eastAsia="zh-CN"/>
        </w:rPr>
        <w:t>宁夏回族自治区教师资格认定</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u w:val="none"/>
          <w:lang w:val="en-US" w:eastAsia="zh-CN"/>
        </w:rPr>
      </w:pPr>
      <w:r>
        <w:rPr>
          <w:rFonts w:hint="eastAsia" w:ascii="方正小标宋简体" w:hAnsi="方正小标宋简体" w:eastAsia="方正小标宋简体" w:cs="方正小标宋简体"/>
          <w:color w:val="auto"/>
          <w:sz w:val="44"/>
          <w:szCs w:val="44"/>
          <w:u w:val="none"/>
          <w:lang w:val="en-US" w:eastAsia="zh-CN"/>
        </w:rPr>
        <w:t>体检标准及办法</w:t>
      </w:r>
    </w:p>
    <w:bookmarkEnd w:id="0"/>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根据《教师法》《教师资格条例》《＜教师资格条例＞ 实施办法》和《宁夏回族自治区教师资格制度实施细则》，参照《普通高等学校招生体检工作指导意见》《公务员录用体检通用标准》等，结合我区教师资格认定工作实际，特制定本办法。</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一、适用对象</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本办法适用对象为在我区申请教师资格认定的人员。</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二、体检结果分为合格、不合格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（一）严重心脏病、心肌病，不合格。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先天性心脏病经手术治愈或室间隔缺损分流量少、动脉导管未闭返流血量少，经二级以上医院专科检查确定无需手术者，合格。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（二）结核病未治愈者不合格。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原发性肺结核、继发性肺结核、结核性胸膜炎，临床治愈后稳定1年无变化者，合格。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肺外结核病：肾结核、骨结核、腹膜结核、淋巴结核等，临床治愈后2年无复发，经二级以上医院（或结核病防治所）检查无变化者，合格。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（三）严重的血液病，不合格。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单纯性缺铁性贫血，血红蛋白男性高于90g/L、女性高于80g／L，合格。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（四）慢性支气管炎伴阻塞性肺气肿、严重支气管扩张、严重支气管哮喘，不合格。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（五）严重慢性胃、肠疾病不合格。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胃溃疡或十二指肠溃疡已愈合，且1年内无出血史，1年以上无症状者，合格。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胃次全切除术后无严重并发症者，合格。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（六）各种急慢性肝炎和肝硬化不合格。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（七）恶性肿瘤不合格。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（八）慢性肾炎、慢性肾盂炎、多囊肾、肾功能不全，或急性肾炎治愈不足2年，不合格。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（九）I型糖尿病、П型糖尿病，伴心、脑、肾、眼及末梢循环等其他器官功能严重受损者，不合格。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尿崩症、肢端肥大症等内分泌系统疾病患者，不合格。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甲状腺功能亢进治愈后1年无症状和体征者，合格。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（十）有癫痫病史、精神病史、癔病史、严重的神经官能症（经常头痛头晕、失眠、记忆力明显下降等），精神活性物质滥用和依赖者，不合格。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（十一）红斑狼疮、皮肌炎和多发性肌炎、硬皮病、结节性多动脉炎、类风湿性关节炎等各种弥漫性结缔组织疾病，大动脉炎，不合格。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（十二）淋病、梅毒、软下疳、性病性淋巴肉芽肿、尖锐湿疣、生殖器疱疹，艾滋病，不合格。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（十三）晚期血吸虫病，晚期血丝虫病兼有橡皮肿或有乳糜尿，不合格。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（十四）色盲、色弱，幼儿园教师资格，不合格。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（十五）青光眼、视网膜、视神经疾病，不合格。陈旧性或稳定性眼底病，合格。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（十六）双耳均有听力障碍，在佩戴助听器情况下，双耳在3米以内耳语仍听不见者，不合格。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（十七）四肢有一肢缺失或不能运动，借助辅助工具仍不能完成教学者，不合格。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（十八）语言残疾或口腔有生理缺陷及耳、鼻、喉疾病之一并妨碍发音者，不合格。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（十九）面部有较大面积（3</w:t>
      </w:r>
      <w:r>
        <w:rPr>
          <w:rFonts w:hint="default" w:ascii="Arial" w:hAnsi="Arial" w:eastAsia="仿宋_GB2312" w:cs="Arial"/>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3厘米）疤痕、血管瘤、白癜风、色素痣，或斜颈、面瘫、唇腭裂及其手术后遗症、一眼失明及五官先天或后天性残缺、畸形等情况，经修正和借助辅助工具仍严重影响面容者，幼儿园、小学教师资格，不合格。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（二十）申请幼儿园教师资格，淋球菌、梅毒螺旋体和妇科滴虫、外阴阴道假丝酵母菌（念球菌）检查阳性者，不合格。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三、体检机构</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各级教师资格认定机构依法指定县级以上体检医院或体检中心负责体检，所指定的体检医院须具有二级及以上资质、体检费用标准通过当地物价部门审核。</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四、体检要求</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教师资格认定申请人员体验工作即关乎申请人切身利益，又关乎教师队伍准入门槛，责任重大。各认定机构要加大对体检工作的协调、督查力度，及时与体检医院协商解决体检中出现的疑难问题。各指定体检医院要高度重视，客观公正、实事求是地开展体检工作，确保体检结论准确、真实。一旦发现体检环节弄虚作假，参与其中的申请人不得通过教师资格认定，参与其中的医务人员要严肃追责处理。体检医院出现严重问题的，认定机构除取消其体检资格外，还要报医院主管行政部门对其追责处理。</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体检医院要指定一名副院长负责体检工作，并选调政治思想素质好、工作责任心强、作风正派、业务水平高的体检医师、护士和工作人员组成检查队伍。在每次体检前，组织检查人员认真学习政策规定及本办法。体检过程中，体检表、检验单须由医院指定专人传递和集中保管。每项检查，指定专人组织、逐个对照检查，坚决防止漏检或作弊。</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三）参与体检工作的各科医师要对本科所检项目负责，不得漏填或错填。发现阳性体征，必须如实记入体检表，不得随意涂改。确需更正的，应首先在被更改的结果上横腰划线，确保其更改后仍然清晰可见，然后在旁边写上更改后的论断或数据，主检医师签名，并加盖体检医院公章，以示负责。疾病名称、化验结果及体检结论，均应用中文填写。</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四）主检医师应及时综合各科检查结果，全面检查无误后，对照教师资格认定体检标准做出“合格”或“不合格”的结论，填写在体检结论栏内。医院根据体检综合情况，做出“体检合格”或“体检不合格”的结论，由负责院长签字并加盖公章，填写在体检医院意见栏内。</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五）体检中若发现疑难问题，应采取集体会诊或进一步检查后再下结论。如因设备条件限制或会诊仍难判断的，申请人应到上一级认定机构指定的医院复查。复查时，只限单科复查，并用原体检表。复查医院对体检医院的诊断结论否定时，要在诊断证明书上详注复查结果。申请人在其他医疗机构自行取得的任何体检材料，均不得作为当事人申请认定教师资格健康状况的依据。</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五、其他说明事项</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本办法自印发之日起执行，原办法自本办法实施之日起废止。本办法由宁夏回族自治区教育厅负责解释。</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922E07"/>
    <w:rsid w:val="3C922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2021-05-26T06:54:00Z</dcterms:created>
  <dc:creator>古韵神风</dc:creator>
  <cp:lastModifiedBy>古韵神风</cp:lastModifiedBy>
  <dcterms:modified xsi:type="dcterms:W3CDTF">2021-05-26T06:55:23Z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72EE30B4C3CD4DC7A3A84FB4AA7CDEEB</vt:lpwstr>
  </property>
</Properties>
</file>