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3</w:t>
      </w:r>
      <w:r>
        <w:rPr>
          <w:rFonts w:hint="eastAsia" w:cs="仿宋" w:asciiTheme="minorEastAsia" w:hAnsiTheme="minorEastAsia" w:eastAsiaTheme="minorEastAsia"/>
          <w:bCs w:val="0"/>
          <w:szCs w:val="28"/>
        </w:rPr>
        <w:t>：</w:t>
      </w:r>
      <w:bookmarkEnd w:id="0"/>
      <w:bookmarkStart w:id="3" w:name="_GoBack"/>
      <w:bookmarkEnd w:id="3"/>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广州市规划和自然资源局增城区分局公开招聘特殊专业</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技术类聘员个人健康信息申报承诺书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14F2BC9"/>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FE6C07"/>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2021-05-24T09:02:24Z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47E674F92B084411BB40BEF88A124FC9</vt:lpwstr>
  </property>
</Properties>
</file>