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textAlignment w:val="bottom"/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>浙越资产管理有限公司招聘岗位说明书</w:t>
      </w:r>
    </w:p>
    <w:p>
      <w:pPr>
        <w:rPr>
          <w:rFonts w:ascii="Calibri" w:hAnsi="Calibri" w:eastAsia="宋体" w:cs="Times New Roman"/>
        </w:rPr>
      </w:pPr>
    </w:p>
    <w:tbl>
      <w:tblPr>
        <w:tblStyle w:val="3"/>
        <w:tblW w:w="14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705"/>
        <w:gridCol w:w="2160"/>
        <w:gridCol w:w="2190"/>
        <w:gridCol w:w="8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名称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人数</w:t>
            </w:r>
          </w:p>
        </w:tc>
        <w:tc>
          <w:tcPr>
            <w:tcW w:w="4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专业及学历要求</w:t>
            </w:r>
          </w:p>
        </w:tc>
        <w:tc>
          <w:tcPr>
            <w:tcW w:w="81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岗  位  需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专业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学历</w:t>
            </w:r>
          </w:p>
        </w:tc>
        <w:tc>
          <w:tcPr>
            <w:tcW w:w="8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/>
              </w:rPr>
              <w:t>法律事务岗位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法学类、应用经济学类、工商管理类等相关专业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国内全日制硕士研究生及以上学历</w:t>
            </w:r>
          </w:p>
        </w:tc>
        <w:tc>
          <w:tcPr>
            <w:tcW w:w="8160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1.持有法律职业资格证；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2.具有丰富的金融投资管理知识，熟悉股权投资、基金管理、类金融业务流程、制度和国家相关政策；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3.具有独立审查项目、分析企业财务信息、客观评价项目风险、撰写尽调报告的能力；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4.2020年或2021年毕业的应聘人员必须为国内全日制硕士研究生及以上学历，工作经历不作要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求；其他应聘人员要求国内双一流院校全日制本科及以上学历，并具有2年及以上律所、企业风控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合规岗位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从业经验。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法学类、经济学类、金融学类、工商管理类等相关专业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国内双一流院校全日制本科</w:t>
            </w:r>
          </w:p>
        </w:tc>
        <w:tc>
          <w:tcPr>
            <w:tcW w:w="8160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  <w:t>资金财务岗位1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应用经济学类、工商管理类等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相关专业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国内全日制硕士研究生及以上学历</w:t>
            </w:r>
          </w:p>
        </w:tc>
        <w:tc>
          <w:tcPr>
            <w:tcW w:w="8160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1.能够胜任电商行业、工业企业账务核算、财务管理、财务分析等工作，熟悉《企业会计制度》及其他会计准则和会计政策；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2.2020年或2021年毕业的应聘人员必须为国内全日制硕士研究生及以上学历，并取得初级会计师及以上职称或注册会计、注册税务师资格，工作经历不作要求；其他应聘人员要求国内双一流院校全日制本科及以上学历，并取得中级会计师及以上职称或注册会计师、注册税务师资格，且需具有2年及以上零售和电商行业、工业企业财务管理岗位等从业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经济学类、金融学类、工商管理类、电子商务类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等相关专业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国内双一流院校全日制本科</w:t>
            </w:r>
          </w:p>
        </w:tc>
        <w:tc>
          <w:tcPr>
            <w:tcW w:w="8160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  <w:t>资金财务岗位2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应用经济学类、工商管理类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等相关专业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国内全日制硕士研究生及以上学历</w:t>
            </w:r>
          </w:p>
        </w:tc>
        <w:tc>
          <w:tcPr>
            <w:tcW w:w="8160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1.具有丰富的金融投资管理知识，能够胜任股权投资、基金管理、类金融等领域账务核算、财务管理、财务分析等工作，熟悉《企业会计制度》及其他会计准则和会计政策；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2.2020年或2021年毕业的应聘人员必须为国内全日制硕士研究生及以上学历，并取得初级会计师及以上职称或注册会计、注册税务师资格，工作经历不作要求；其他应聘人员要求国内双一流院校全日制本科及以上学历，并取得中级会计师及以上职称或注册会计师、注册税务师资格，且需具有2年及以上会计师事务所、金融企业财务管理岗位等从业经验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经济学类、金融学类、工商管理类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等相关专业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国内双一流院校全日制本科</w:t>
            </w:r>
          </w:p>
        </w:tc>
        <w:tc>
          <w:tcPr>
            <w:tcW w:w="8160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  <w:t>资产评估岗位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应用经济学类、工商管理类、数学类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等相关专业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国内全日制硕士研究生及以上学历</w:t>
            </w:r>
          </w:p>
        </w:tc>
        <w:tc>
          <w:tcPr>
            <w:tcW w:w="81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  <w:t>1.持有资产评估师资格证；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  <w:t>2.能够胜任各单项资产评估、整体资产评估、股权投资项目评估等；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2020年或2021年毕业的应聘人员必须为国内全日制硕士研究生及以上学历，工作经历不作要求；其他应聘人员要求国内双一流院校全日制本科及以上学历，并需具有2年及以上评估师事务所、企业评估评级岗位等从业经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经济学类、金融学类、工商管理类、数学类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等相关专业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国内双一流院校全日制本科</w:t>
            </w:r>
          </w:p>
        </w:tc>
        <w:tc>
          <w:tcPr>
            <w:tcW w:w="8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  <w:t>投资经理岗位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应用经济学类、工商管理类、统计学类、数学类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等相关专业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国内全日制硕士研究生及以上学历</w:t>
            </w:r>
          </w:p>
        </w:tc>
        <w:tc>
          <w:tcPr>
            <w:tcW w:w="81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  <w:t>1.持有基金从业、证券从业资格证；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  <w:t>2.对风险投资、资本运作、证券市场有较深的理解；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  <w:t>3.具有良好的商务谈判能力，善于人际交往及维护客户关系的能力；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2020年或2021年毕业的应聘人员必须为国内全日制硕士研究生及以上学历，工作经历不作要求；其他应聘人员要求国内双一流院校全日制本科及以上学历，并需具有2年及以上券商、股权投资、证券投资等行业从业经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经济学类、金融学类、工商管理类、统计学类、数学类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等相关专业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国内双一流院校全日制本科</w:t>
            </w:r>
          </w:p>
        </w:tc>
        <w:tc>
          <w:tcPr>
            <w:tcW w:w="8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项目管理岗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位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工程管理、建设工程管理、土木工程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等相关专业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国内全日制硕士研究生及以上学历</w:t>
            </w:r>
          </w:p>
        </w:tc>
        <w:tc>
          <w:tcPr>
            <w:tcW w:w="8160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2020年或2021年毕业的应聘人员必须为国内全日制硕士研究生及以上学历，工作经历不作要求；其他应聘人员要求国内双一流院校全日制本科及以上学历，并取得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二级建造师资格证书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且需2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年及以上建筑、设计、房产开发、酒店、商场等管理和运营相关从业经验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工程管理、房地产开发与管理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等相关专业</w:t>
            </w:r>
            <w:bookmarkStart w:id="0" w:name="_GoBack"/>
            <w:bookmarkEnd w:id="0"/>
          </w:p>
        </w:tc>
        <w:tc>
          <w:tcPr>
            <w:tcW w:w="21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国内双一流院校全日制本科</w:t>
            </w:r>
          </w:p>
        </w:tc>
        <w:tc>
          <w:tcPr>
            <w:tcW w:w="8160" w:type="dxa"/>
            <w:vMerge w:val="continue"/>
            <w:noWrap w:val="0"/>
            <w:vAlign w:val="center"/>
          </w:tcPr>
          <w:p>
            <w:pPr>
              <w:pStyle w:val="5"/>
              <w:spacing w:line="320" w:lineRule="exact"/>
              <w:ind w:left="-210" w:leftChars="-100" w:firstLine="0" w:firstLineChars="0"/>
              <w:jc w:val="left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949A7"/>
    <w:rsid w:val="16A759D9"/>
    <w:rsid w:val="2358771E"/>
    <w:rsid w:val="637F7658"/>
    <w:rsid w:val="6B29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2021-05-13T03:28:00Z</dcterms:created>
  <dc:creator>顾芳芳</dc:creator>
  <cp:lastModifiedBy>顾芳芳</cp:lastModifiedBy>
  <dcterms:modified xsi:type="dcterms:W3CDTF">2021-05-13T08:40:28Z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B6228313BACB4E4F93B1F65D7AEE925F</vt:lpwstr>
  </property>
</Properties>
</file>