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shd w:val="clear" w:fill="FFFFFF"/>
        </w:rPr>
        <w:t>珠海市公安局拱北口岸分局招聘辅警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1"/>
        <w:gridCol w:w="1070"/>
        <w:gridCol w:w="1129"/>
        <w:gridCol w:w="1631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工作性质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视频图像分析处理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全日制大专以上学历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D6CE9"/>
    <w:rsid w:val="1C4D6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2021-05-18T10:27:00Z</dcterms:created>
  <dc:creator>WPS_1609033458</dc:creator>
  <cp:lastModifiedBy>WPS_1609033458</cp:lastModifiedBy>
  <dcterms:modified xsi:type="dcterms:W3CDTF">2021-05-18T10:28:10Z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7960C4F0A1A14D5BA47DF703CD8C7F4B</vt:lpwstr>
  </property>
</Properties>
</file>