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40" w:tblpY="1458"/>
        <w:tblOverlap w:val="never"/>
        <w:tblW w:w="96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297"/>
        <w:gridCol w:w="1354"/>
        <w:gridCol w:w="1476"/>
        <w:gridCol w:w="1401"/>
        <w:gridCol w:w="2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61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满洲里俄语职业学院人才引进报名登记表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选报岗位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毕业院校、时间及专业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毕业院校、时间及专业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资格级别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265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2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（从高等教育阶段填起）</w:t>
            </w:r>
          </w:p>
        </w:tc>
        <w:tc>
          <w:tcPr>
            <w:tcW w:w="7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9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7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我承诺，所有提交信息和材料真实有效，符合应聘岗位引进条件，若有弄虚作假行为，自愿放弃引进资格。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承诺人签字：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6642D"/>
    <w:rsid w:val="6896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2021-05-14T01:36:00Z</dcterms:created>
  <dc:creator>高春雷</dc:creator>
  <cp:lastModifiedBy>高春雷</cp:lastModifiedBy>
  <dcterms:modified xsi:type="dcterms:W3CDTF">2021-05-14T01:37:27Z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30950BB4C82B4E51A0D46629E824C2AC</vt:lpwstr>
  </property>
</Properties>
</file>