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cs="黑体" w:eastAsia="黑体" w:hAnsi="Times New Roman" w:hint="eastAsia"/>
          <w:sz w:val="32"/>
          <w:szCs w:val="32"/>
        </w:rPr>
      </w:pPr>
      <w:r>
        <w:rPr>
          <w:kern w:val="2"/>
          <w:lang w:val="en-US" w:eastAsia="zh-CN" w:bidi="ar-SA"/>
          <w:rStyle w:val="4"/>
          <w:highlight w:val="none"/>
          <w:rFonts w:ascii="Times New Roman" w:cs="黑体" w:eastAsia="黑体" w:hAnsi="Times New Roman" w:hint="eastAsia"/>
          <w:sz w:val="32"/>
          <w:szCs w:val="32"/>
        </w:rPr>
        <w:t>附件2：</w:t>
      </w: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eastAsia="仿宋_GB2312" w:hAnsi="Times New Roman"/>
          <w:sz w:val="32"/>
          <w:szCs w:val="32"/>
        </w:rPr>
      </w:pPr>
      <w:r>
        <w:rPr>
          <w:rStyle w:val="4"/>
          <w:highlight w:val="none"/>
          <w:rFonts w:ascii="Times New Roman"/>
          <w:sz w:val="32"/>
        </w:rPr>
        <w:t xml:space="preserve"> </w:t>
      </w:r>
    </w:p>
    <w:p>
      <w:pPr>
        <w:textAlignment w:val="baseline"/>
        <w:rPr>
          <w:rStyle w:val="4"/>
        </w:rPr>
        <w:jc w:val="center"/>
        <w:ind w:firstLine="643"/>
        <w:spacing w:line="560" w:lineRule="exact"/>
        <w:rPr>
          <w:bCs/>
          <w:kern w:val="2"/>
          <w:lang w:val="en-US" w:eastAsia="zh-CN" w:bidi="ar-SA"/>
          <w:rStyle w:val="4"/>
          <w:b/>
          <w:highlight w:val="none"/>
          <w:rFonts w:ascii="Times New Roman" w:cs="Times New Roman" w:eastAsia="仿宋" w:hAnsi="Times New Roman"/>
          <w:sz w:val="28"/>
          <w:szCs w:val="28"/>
        </w:rPr>
      </w:pPr>
      <w:r>
        <w:rPr>
          <w:bCs/>
          <w:kern w:val="2"/>
          <w:lang w:val="en-US" w:eastAsia="zh-CN" w:bidi="ar-SA"/>
          <w:rStyle w:val="4"/>
          <w:b/>
          <w:i w:val="0"/>
          <w:color w:val="000000"/>
          <w:highlight w:val="none"/>
          <w:rFonts w:ascii="Times New Roman" w:cs="仿宋" w:eastAsia="仿宋" w:hAnsi="Times New Roman"/>
          <w:sz w:val="32"/>
          <w:szCs w:val="32"/>
          <w:caps w:val="0"/>
        </w:rPr>
        <w:t>政府专职消防员招聘体能标准</w:t>
      </w: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tbl>
      <w:tblPr>
        <w:tblW w:w="9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Style w:val="2"/>
      </w:tblPr>
      <w:tblGrid>
        <w:gridCol w:w="1080"/>
        <w:gridCol w:w="1680"/>
        <w:gridCol w:w="1365"/>
        <w:gridCol w:w="1289"/>
        <w:gridCol w:w="1200"/>
        <w:gridCol w:w="1186"/>
        <w:gridCol w:w="1229"/>
      </w:tblGrid>
      <w:tr>
        <w:trPr>
          <w:jc w:val="center"/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项目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标准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</w:tr>
      <w:tr>
        <w:trPr>
          <w:jc w:val="center"/>
          <w:trHeight w:val="49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60分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70分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80分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90分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100分</w:t>
            </w:r>
          </w:p>
        </w:tc>
      </w:tr>
      <w:tr>
        <w:trPr>
          <w:jc w:val="center"/>
          <w:trHeight w:val="37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3000米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14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′30″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2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0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0″</w:t>
            </w:r>
          </w:p>
        </w:tc>
      </w:tr>
      <w:tr>
        <w:trPr>
          <w:jc w:val="center"/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100米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15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0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0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0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12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″00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11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″50</w:t>
            </w:r>
          </w:p>
        </w:tc>
      </w:tr>
      <w:tr>
        <w:trPr>
          <w:jc w:val="center"/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单杠引体向上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7个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9个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11个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13个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5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个</w:t>
            </w:r>
          </w:p>
        </w:tc>
      </w:tr>
    </w:tbl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p>
      <w:pPr>
        <w:textAlignment w:val="baseline"/>
        <w:rPr>
          <w:rStyle w:val="4"/>
        </w:rPr>
        <w:jc w:val="center"/>
        <w:ind w:firstLine="643"/>
        <w:spacing w:line="560" w:lineRule="exact"/>
        <w:rPr>
          <w:bCs/>
          <w:kern w:val="2"/>
          <w:lang w:val="en-US" w:eastAsia="zh-CN" w:bidi="ar-SA"/>
          <w:rStyle w:val="4"/>
          <w:b/>
          <w:highlight w:val="none"/>
          <w:rFonts w:ascii="Times New Roman" w:cs="Times New Roman" w:eastAsia="仿宋" w:hAnsi="Times New Roman"/>
          <w:sz w:val="28"/>
          <w:szCs w:val="28"/>
        </w:rPr>
      </w:pPr>
      <w:r>
        <w:rPr>
          <w:bCs/>
          <w:kern w:val="2"/>
          <w:lang w:val="en-US" w:eastAsia="zh-CN" w:bidi="ar-SA"/>
          <w:rStyle w:val="4"/>
          <w:b/>
          <w:i w:val="0"/>
          <w:color w:val="000000"/>
          <w:highlight w:val="none"/>
          <w:rFonts w:ascii="Times New Roman" w:cs="仿宋" w:eastAsia="仿宋" w:hAnsi="Times New Roman"/>
          <w:sz w:val="32"/>
          <w:szCs w:val="32"/>
          <w:caps w:val="0"/>
        </w:rPr>
        <w:t>驾驶员岗位消防员招聘体能标准</w:t>
      </w: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tbl>
      <w:tblPr>
        <w:tblW w:w="90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30" w:type="dxa"/>
        <w:tblStyle w:val="2"/>
      </w:tblPr>
      <w:tblGrid>
        <w:gridCol w:w="1080"/>
        <w:gridCol w:w="1680"/>
        <w:gridCol w:w="1365"/>
        <w:gridCol w:w="1289"/>
        <w:gridCol w:w="1200"/>
        <w:gridCol w:w="1186"/>
        <w:gridCol w:w="1229"/>
      </w:tblGrid>
      <w:tr>
        <w:trPr>
          <w:trHeight w:val="28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项目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标准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</w:tr>
      <w:tr>
        <w:trPr>
          <w:trHeight w:val="49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60分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70分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80分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90分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b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100分</w:t>
            </w:r>
          </w:p>
        </w:tc>
      </w:tr>
      <w:tr>
        <w:trPr>
          <w:trHeight w:val="37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3000米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5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′30″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′30″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′00″</w:t>
            </w:r>
          </w:p>
        </w:tc>
      </w:tr>
      <w:tr>
        <w:trPr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100米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eastAsia="宋体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5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″00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″50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4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″00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″50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″00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6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单杠引体向上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365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5个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8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7个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0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9个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186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11个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22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1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 w:hint="eastAsia"/>
                <w:sz w:val="24"/>
                <w:szCs w:val="22"/>
              </w:rPr>
              <w:t>3</w:t>
            </w: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个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1080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eastAsia="宋体" w:hAnsi="Times New Roman"/>
                <w:sz w:val="24"/>
                <w:szCs w:val="22"/>
              </w:rPr>
            </w:pPr>
            <w:r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hAnsi="Times New Roman"/>
                <w:sz w:val="24"/>
                <w:szCs w:val="22"/>
              </w:rPr>
              <w:t>备注</w:t>
            </w:r>
          </w:p>
        </w:tc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7949" w:type="dxa"/>
          </w:tcPr>
          <w:p>
            <w:pPr>
              <w:textAlignment w:val="baseline"/>
              <w:rPr>
                <w:rStyle w:val="4"/>
              </w:rPr>
              <w:jc w:val="center"/>
              <w:rPr>
                <w:kern w:val="2"/>
                <w:lang w:val="en-US" w:eastAsia="zh-CN" w:bidi="ar-SA"/>
                <w:rStyle w:val="4"/>
                <w:color w:val="000000"/>
                <w:highlight w:val="none"/>
                <w:rFonts w:ascii="Times New Roman" w:eastAsia="宋体" w:hAnsi="Times New Roman"/>
                <w:sz w:val="24"/>
                <w:szCs w:val="22"/>
              </w:rPr>
            </w:pPr>
          </w:p>
        </w:tc>
      </w:tr>
    </w:tbl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hAnsi="Times New Roman"/>
          <w:sz w:val="21"/>
          <w:szCs w:val="22"/>
        </w:rPr>
      </w:pP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eastAsia="仿宋_GB2312" w:hAnsi="Times New Roman"/>
          <w:sz w:val="32"/>
          <w:szCs w:val="32"/>
        </w:rPr>
      </w:pPr>
    </w:p>
    <w:p>
      <w:pPr>
        <w:textAlignment w:val="baseline"/>
        <w:rPr>
          <w:rStyle w:val="4"/>
        </w:rPr>
        <w:jc w:val="both"/>
        <w:rPr>
          <w:kern w:val="2"/>
          <w:lang w:val="en-US" w:eastAsia="zh-CN" w:bidi="ar-SA"/>
          <w:rStyle w:val="4"/>
          <w:highlight w:val="none"/>
          <w:rFonts w:ascii="Times New Roman" w:eastAsia="仿宋_GB2312" w:hAnsi="Times New Roman"/>
          <w:sz w:val="32"/>
          <w:szCs w:val="32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CBC630E"/>
    <w:rsid val="1CBC630E"/>
    <w:rsid val="732C35D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4"/>
    <w:uiPriority w:val="0"/>
    <w:pPr>
      <w:textAlignment w:val="baseline"/>
      <w:jc w:val="both"/>
    </w:pPr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NormalCharacter"/>
    <w:qFormat/>
    <w:link w:val="1"/>
    <w:uiPriority w:val="0"/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2021-05-12T02:34:00Z</dcterms:created>
  <dc:creator>Administrator</dc:creator>
  <cp:lastModifiedBy>Administrator</cp:lastModifiedBy>
  <dcterms:modified xsi:type="dcterms:W3CDTF">2021-05-12T02:35:10Z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