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after="312"/>
        <w:rPr>
          <w:sz w:val="32"/>
          <w:szCs w:val="32"/>
        </w:rPr>
      </w:pPr>
      <w:r>
        <w:rPr>
          <w:sz w:val="32"/>
          <w:szCs w:val="32"/>
        </w:rPr>
        <w:t xml:space="preserve">附件2：  </w:t>
      </w:r>
    </w:p>
    <w:p>
      <w:pPr>
        <w:pStyle w:val=""/>
        <w:jc w:val="center"/>
        <w:spacing w:after="312"/>
        <w:rPr>
          <w:color w:val="000000"/>
          <w:rFonts w:ascii="方正小标宋_GBK" w:hAnsi="宋体"/>
          <w:sz w:val="44"/>
          <w:szCs w:val="44"/>
        </w:rPr>
      </w:pPr>
      <w:r>
        <w:rPr>
          <w:color w:val="000000"/>
          <w:rFonts w:ascii="方正小标宋_GBK" w:hAnsi="宋体"/>
          <w:sz w:val="44"/>
          <w:szCs w:val="44"/>
        </w:rPr>
        <w:t>江阴</w:t>
      </w:r>
      <w:r>
        <w:rPr>
          <w:color w:val="000000"/>
          <w:rFonts w:ascii="方正小标宋_GBK" w:hAnsi="宋体"/>
          <w:sz w:val="44"/>
          <w:szCs w:val="44"/>
        </w:rPr>
        <w:t>出入境</w:t>
      </w:r>
      <w:r>
        <w:rPr>
          <w:color w:val="000000"/>
          <w:rFonts w:ascii="方正小标宋_GBK" w:hAnsi="宋体"/>
          <w:sz w:val="44"/>
          <w:szCs w:val="44"/>
        </w:rPr>
        <w:t>边</w:t>
      </w:r>
      <w:r>
        <w:rPr>
          <w:color w:val="000000"/>
          <w:rFonts w:ascii="方正小标宋_GBK" w:hAnsi="宋体"/>
          <w:sz w:val="44"/>
          <w:szCs w:val="44"/>
        </w:rPr>
        <w:t>防</w:t>
      </w:r>
      <w:r>
        <w:rPr>
          <w:color w:val="000000"/>
          <w:rFonts w:ascii="方正小标宋_GBK" w:hAnsi="宋体"/>
          <w:sz w:val="44"/>
          <w:szCs w:val="44"/>
        </w:rPr>
        <w:t>检</w:t>
      </w:r>
      <w:r>
        <w:rPr>
          <w:color w:val="000000"/>
          <w:rFonts w:ascii="方正小标宋_GBK" w:hAnsi="宋体"/>
          <w:sz w:val="44"/>
          <w:szCs w:val="44"/>
        </w:rPr>
        <w:t>查站</w:t>
      </w:r>
      <w:r>
        <w:rPr>
          <w:color w:val="000000"/>
          <w:rFonts w:ascii="方正小标宋_GBK" w:hAnsi="宋体"/>
          <w:sz w:val="44"/>
          <w:szCs w:val="44"/>
        </w:rPr>
        <w:t>20</w:t>
      </w:r>
      <w:r>
        <w:rPr>
          <w:color w:val="000000"/>
          <w:rFonts w:ascii="方正小标宋_GBK" w:hAnsi="宋体"/>
          <w:sz w:val="44"/>
          <w:szCs w:val="44"/>
        </w:rPr>
        <w:t>21</w:t>
      </w:r>
      <w:r>
        <w:rPr>
          <w:color w:val="000000"/>
          <w:rFonts w:ascii="方正小标宋_GBK" w:hAnsi="宋体"/>
          <w:sz w:val="44"/>
          <w:szCs w:val="44"/>
        </w:rPr>
        <w:t>年公开招聘警务辅助人员体能测试标准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168" w:type="dxa"/>
        <w:tblStyle w:val="普通表格"/>
        <w:tblLook w:val="1E0"/>
      </w:tblPr>
      <w:tblGrid>
        <w:gridCol w:w="3329"/>
        <w:gridCol w:w="3118"/>
        <w:gridCol w:w="2977"/>
      </w:tblGrid>
      <w:tr>
        <w:trPr>
          <w:trHeight w:val="1560" w:hRule="exact"/>
        </w:trPr>
        <w:tc>
          <w:tcPr>
            <w:vAlign w:val="top"/>
            <w:tcW w:w="0" w:type="nil"/>
          </w:tcPr>
          <w:p>
            <w:pPr>
              <w:pStyle w:val=""/>
              <w:ind w:left="1820"/>
              <w:ind w:hanging="1820"/>
              <w:spacing w:line="480" w:lineRule="exact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/>
                <w:sz w:val="28"/>
                <w:szCs w:val="28"/>
              </w:rPr>
              <w:t xml:space="preserve">             标准</w:t>
            </w:r>
          </w:p>
          <w:p>
            <w:pPr>
              <w:pStyle w:val=""/>
              <w:spacing w:line="480" w:lineRule="exact"/>
            </w:pPr>
            <w:r>
              <w:rPr>
                <w:rFonts w:ascii="方正仿宋_GBK" w:hAnsi="黑体"/>
                <w:sz w:val="28"/>
                <w:szCs w:val="28"/>
              </w:rPr>
              <w:t>项目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 w:hAnsi="黑体"/>
                <w:sz w:val="28"/>
                <w:szCs w:val="28"/>
              </w:rPr>
              <w:t>30周岁以下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 w:hAnsi="黑体"/>
                <w:sz w:val="28"/>
                <w:szCs w:val="28"/>
              </w:rPr>
              <w:t>30周岁以上</w:t>
            </w:r>
          </w:p>
        </w:tc>
      </w:tr>
      <w:tr>
        <w:trPr>
          <w:trHeight w:val="908" w:hRule="exac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420" w:lineRule="exact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方正仿宋_GBK" w:hAnsi="黑体"/>
                <w:sz w:val="28"/>
                <w:szCs w:val="28"/>
              </w:rPr>
              <w:t>1000米跑（男）</w:t>
            </w:r>
          </w:p>
          <w:p>
            <w:pPr>
              <w:pStyle w:val=""/>
              <w:jc w:val="left"/>
              <w:spacing w:line="420" w:lineRule="exact"/>
            </w:pPr>
            <w:r>
              <w:rPr>
                <w:rFonts w:ascii="方正仿宋_GBK" w:hAnsi="黑体"/>
                <w:sz w:val="28"/>
                <w:szCs w:val="28"/>
              </w:rPr>
              <w:t>800米跑 （女）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4′45</w:t>
            </w:r>
            <w:r>
              <w:rPr>
                <w:rFonts w:ascii="方正仿宋_GBK" w:hAnsi="宋体"/>
                <w:sz w:val="24"/>
              </w:rPr>
              <w:t>″</w:t>
            </w:r>
            <w:r>
              <w:rPr>
                <w:rFonts w:ascii="方正仿宋_GBK"/>
                <w:sz w:val="24"/>
              </w:rPr>
              <w:t>；4′40</w:t>
            </w:r>
            <w:r>
              <w:rPr>
                <w:rFonts w:ascii="方正仿宋_GBK" w:hAnsi="宋体"/>
                <w:sz w:val="24"/>
              </w:rPr>
              <w:t>″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4′55</w:t>
            </w:r>
            <w:r>
              <w:rPr>
                <w:rFonts w:ascii="方正仿宋_GBK" w:hAnsi="宋体"/>
                <w:sz w:val="24"/>
              </w:rPr>
              <w:t>″</w:t>
            </w:r>
            <w:r>
              <w:rPr>
                <w:rFonts w:ascii="方正仿宋_GBK"/>
                <w:sz w:val="24"/>
              </w:rPr>
              <w:t>；4′50</w:t>
            </w:r>
            <w:r>
              <w:rPr>
                <w:rFonts w:ascii="方正仿宋_GBK" w:hAnsi="宋体"/>
                <w:sz w:val="24"/>
              </w:rPr>
              <w:t>″</w:t>
            </w:r>
          </w:p>
        </w:tc>
      </w:tr>
      <w:tr>
        <w:trPr>
          <w:trHeight w:val="908" w:hRule="exac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420" w:lineRule="exact"/>
            </w:pPr>
            <w:r>
              <w:rPr>
                <w:rFonts w:ascii="方正仿宋_GBK" w:hAnsi="黑体"/>
                <w:sz w:val="28"/>
                <w:szCs w:val="28"/>
              </w:rPr>
              <w:t>10米×4往返跑（男、女）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13</w:t>
            </w:r>
            <w:r>
              <w:rPr>
                <w:rFonts w:ascii="方正仿宋_GBK" w:hAnsi="宋体"/>
                <w:sz w:val="24"/>
              </w:rPr>
              <w:t>″</w:t>
            </w:r>
            <w:r>
              <w:rPr>
                <w:rFonts w:ascii="方正仿宋_GBK"/>
                <w:sz w:val="24"/>
              </w:rPr>
              <w:t>5；14</w:t>
            </w:r>
            <w:r>
              <w:rPr>
                <w:rFonts w:ascii="方正仿宋_GBK" w:hAnsi="宋体"/>
                <w:sz w:val="24"/>
              </w:rPr>
              <w:t>″</w:t>
            </w:r>
            <w:r>
              <w:rPr>
                <w:rFonts w:ascii="方正仿宋_GBK"/>
                <w:sz w:val="24"/>
              </w:rPr>
              <w:t>5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14</w:t>
            </w:r>
            <w:r>
              <w:rPr>
                <w:rFonts w:ascii="方正仿宋_GBK" w:hAnsi="宋体"/>
                <w:sz w:val="24"/>
              </w:rPr>
              <w:t>″；</w:t>
            </w:r>
            <w:r>
              <w:rPr>
                <w:rFonts w:ascii="方正仿宋_GBK"/>
                <w:sz w:val="24"/>
              </w:rPr>
              <w:t>15</w:t>
            </w:r>
            <w:r>
              <w:rPr>
                <w:rFonts w:ascii="方正仿宋_GBK" w:hAnsi="宋体"/>
                <w:sz w:val="24"/>
              </w:rPr>
              <w:t>″</w:t>
            </w:r>
          </w:p>
        </w:tc>
      </w:tr>
      <w:tr>
        <w:trPr>
          <w:trHeight w:val="908" w:hRule="exact"/>
        </w:trPr>
        <w:tc>
          <w:tcPr>
            <w:vAlign w:val="center"/>
            <w:tcW w:w="0" w:type="nil"/>
          </w:tcPr>
          <w:p>
            <w:pPr>
              <w:pStyle w:val=""/>
              <w:jc w:val="left"/>
              <w:spacing w:line="420" w:lineRule="exact"/>
            </w:pPr>
            <w:r>
              <w:rPr>
                <w:rFonts w:ascii="方正仿宋_GBK" w:hAnsi="黑体"/>
                <w:sz w:val="28"/>
                <w:szCs w:val="28"/>
              </w:rPr>
              <w:t>纵跳摸高（男、女）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260cm；225cm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方正仿宋_GBK"/>
                <w:sz w:val="24"/>
              </w:rPr>
              <w:t>260cm；225cm</w:t>
            </w:r>
          </w:p>
        </w:tc>
      </w:tr>
    </w:tbl>
    <w:p>
      <w:pPr>
        <w:pStyle w:val=""/>
        <w:spacing w:line="420" w:lineRule="exact"/>
        <w:rPr>
          <w:rFonts w:ascii="方正仿宋_GBK" w:hAnsi="黑体"/>
          <w:sz w:val="28"/>
          <w:szCs w:val="28"/>
        </w:rPr>
      </w:pPr>
      <w:r>
        <w:rPr>
          <w:rFonts w:ascii="方正仿宋_GBK" w:hAnsi="黑体"/>
          <w:sz w:val="28"/>
          <w:szCs w:val="28"/>
        </w:rPr>
        <w:t>备注：体能测试项目中，1000（800）米跑和10米×4往返跑项目只测试一次，纵跳摸高测试最多不超过三次。</w:t>
      </w:r>
    </w:p>
    <w:p>
      <w:pPr>
        <w:pStyle w:val=""/>
        <w:ind w:firstLine="980"/>
        <w:spacing w:line="420" w:lineRule="exact"/>
        <w:rPr>
          <w:rFonts w:ascii="黑体" w:hAnsi="黑体"/>
          <w:sz w:val="28"/>
          <w:szCs w:val="28"/>
        </w:rPr>
      </w:pPr>
    </w:p>
    <w:p>
      <w:pPr>
        <w:pStyle w:val=""/>
        <w:spacing w:after="312"/>
        <w:rPr>
          <w:rFonts w:ascii="黑体" w:hAnsi="黑体"/>
          <w:sz w:val="28"/>
          <w:szCs w:val="28"/>
        </w:rPr>
      </w:pPr>
    </w:p>
    <w:sectPr>
      <w:headerReference r:id="rId8" w:type="default"/>
      <w:pgSz w:w="16838" w:h="11906"/>
      <w:pgMar w:left="1440" w:right="1440" w:top="1418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仿宋_GB2312"/>
  <w:font w:name="方正小标宋_GBK"/>
  <w:font w:name="方正仿宋_GBK"/>
  <w:font w:name="黑体"/>
  <w:font w:name="Calibri"/>
  <w:font w:name="Cambria"/>
  <w:font w:name="Symbol"/>
  <w:font w:name="Courier New"/>
  <w:font w:name="Arial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Char">
    <w:name w:val="页脚 Char"/>
    <w:qFormat/>
    <w:basedOn w:val="默认段落字体"/>
    <w:rPr>
      <w:sz w:val="18"/>
      <w:szCs w:val="18"/>
    </w:rPr>
  </w:style>
  <w:style w:type="character" w:styleId="Char">
    <w:name w:val="页眉 Char"/>
    <w:qFormat/>
    <w:basedOn w:val="默认段落字体"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