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600" w:lineRule="exact"/>
        <w:rPr>
          <w:color w:val="000000"/>
          <w:rFonts w:ascii="宋体" w:hAnsi="宋体"/>
          <w:sz w:val="42"/>
          <w:szCs w:val="42"/>
        </w:rPr>
      </w:pPr>
      <w:r>
        <w:rPr>
          <w:color w:val="000000"/>
          <w:rFonts w:ascii="宋体" w:hAnsi="宋体"/>
          <w:sz w:val="42"/>
          <w:szCs w:val="42"/>
        </w:rPr>
        <w:t xml:space="preserve">2021年尉犁县公安局面向社会公开招聘编制外工作人员体能测评项目和标准 </w:t>
      </w:r>
    </w:p>
    <w:p>
      <w:pPr>
        <w:pStyle w:val=""/>
        <w:spacing w:line="560" w:lineRule="exact"/>
        <w:rPr>
          <w:rFonts w:ascii="仿宋_GB2312"/>
          <w:sz w:val="32"/>
          <w:szCs w:val="32"/>
        </w:rPr>
      </w:pPr>
    </w:p>
    <w:p>
      <w:pPr>
        <w:pStyle w:val=""/>
        <w:ind w:firstLine="640"/>
        <w:spacing w:line="560" w:lineRule="exact"/>
        <w:rPr>
          <w:rFonts w:ascii="仿宋_GB2312"/>
          <w:sz w:val="32"/>
          <w:szCs w:val="32"/>
        </w:rPr>
      </w:pPr>
      <w:r>
        <w:rPr>
          <w:rFonts w:ascii="仿宋_GB2312"/>
          <w:sz w:val="32"/>
          <w:szCs w:val="32"/>
        </w:rPr>
        <w:t>便民警务站四</w:t>
      </w:r>
      <w:r>
        <w:rPr>
          <w:rFonts w:ascii="仿宋_GB2312"/>
          <w:sz w:val="32"/>
          <w:szCs w:val="32"/>
        </w:rPr>
        <w:t>项测评项目纵跳摸高</w:t>
      </w:r>
      <w:r>
        <w:rPr>
          <w:rFonts w:ascii="仿宋_GB2312"/>
          <w:sz w:val="32"/>
          <w:szCs w:val="32"/>
        </w:rPr>
        <w:t>为必过项，其他三项通过两项即</w:t>
      </w:r>
      <w:r>
        <w:rPr>
          <w:rFonts w:ascii="仿宋_GB2312"/>
          <w:sz w:val="32"/>
          <w:szCs w:val="32"/>
        </w:rPr>
        <w:t>视为体能测评合格</w:t>
      </w:r>
      <w:r>
        <w:rPr>
          <w:rFonts w:ascii="仿宋_GB2312"/>
          <w:sz w:val="32"/>
          <w:szCs w:val="32"/>
        </w:rPr>
        <w:t>，特警大队五项测评项目全部通过视为体能测评合格</w:t>
      </w:r>
      <w:r>
        <w:rPr>
          <w:rFonts w:ascii="仿宋_GB2312"/>
          <w:sz w:val="32"/>
          <w:szCs w:val="32"/>
        </w:rPr>
        <w:t>。</w:t>
      </w:r>
    </w:p>
    <w:p>
      <w:pPr>
        <w:pStyle w:val=""/>
        <w:jc w:val="left"/>
        <w:ind w:firstLine="630"/>
        <w:spacing w:line="400" w:lineRule="exact"/>
        <w:rPr>
          <w:rFonts w:ascii="黑体" w:hAnsi="宋体"/>
          <w:sz w:val="24"/>
        </w:rPr>
      </w:pPr>
    </w:p>
    <w:p>
      <w:pPr>
        <w:pStyle w:val=""/>
        <w:jc w:val="left"/>
        <w:spacing w:line="560" w:lineRule="exact"/>
        <w:rPr>
          <w:rFonts w:ascii="黑体" w:hAnsi="宋体"/>
          <w:sz w:val="28"/>
          <w:szCs w:val="28"/>
        </w:rPr>
      </w:pPr>
      <w:r>
        <w:rPr>
          <w:rFonts w:ascii="黑体" w:hAnsi="宋体"/>
          <w:sz w:val="28"/>
          <w:szCs w:val="28"/>
        </w:rPr>
        <w:t>一、便民警务站标准（男）</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Pr>
      <w:tblGrid>
        <w:gridCol w:w="3011"/>
        <w:gridCol w:w="2805"/>
        <w:gridCol w:w="2483"/>
      </w:tblGrid>
      <w:tr>
        <w:tc>
          <w:tcPr>
            <w:vAlign w:val="center"/>
            <w:vMerge w:val="restart"/>
            <w:tcW w:w="0" w:type="nil"/>
          </w:tcPr>
          <w:p>
            <w:pPr>
              <w:pStyle w:val=""/>
              <w:jc w:val="center"/>
              <w:spacing w:line="560" w:lineRule="exact"/>
            </w:pPr>
            <w:r>
              <w:rPr>
                <w:rFonts w:ascii="黑体" w:hAnsi="宋体"/>
                <w:sz w:val="28"/>
                <w:szCs w:val="28"/>
              </w:rPr>
              <w:t>项目</w:t>
            </w:r>
          </w:p>
        </w:tc>
        <w:tc>
          <w:tcPr>
            <w:gridSpan w:val="2"/>
            <w:vAlign w:val="center"/>
            <w:tcW w:w="0" w:type="nil"/>
          </w:tcPr>
          <w:p>
            <w:pPr>
              <w:pStyle w:val=""/>
              <w:jc w:val="center"/>
              <w:spacing w:line="560" w:lineRule="exact"/>
            </w:pPr>
            <w:r>
              <w:rPr>
                <w:rFonts w:ascii="黑体" w:hAnsi="宋体"/>
                <w:sz w:val="28"/>
                <w:szCs w:val="28"/>
              </w:rPr>
              <w:t>标</w:t>
            </w:r>
            <w:r>
              <w:rPr>
                <w:rFonts w:ascii="黑体" w:hAnsi="宋体"/>
                <w:sz w:val="28"/>
                <w:szCs w:val="28"/>
              </w:rPr>
              <w:t xml:space="preserve">  </w:t>
            </w:r>
            <w:r>
              <w:rPr>
                <w:rFonts w:ascii="黑体" w:hAnsi="宋体"/>
                <w:sz w:val="28"/>
                <w:szCs w:val="28"/>
              </w:rPr>
              <w:t>准</w:t>
            </w:r>
          </w:p>
        </w:tc>
      </w:tr>
      <w:tr>
        <w:tc>
          <w:tcPr>
            <w:vMerge/>
          </w:tcPr>
          <w:p/>
        </w:tc>
        <w:tc>
          <w:tcPr>
            <w:vAlign w:val="center"/>
            <w:tcW w:w="0" w:type="nil"/>
          </w:tcPr>
          <w:p>
            <w:pPr>
              <w:pStyle w:val=""/>
              <w:jc w:val="center"/>
              <w:spacing w:line="560" w:lineRule="exact"/>
            </w:pPr>
            <w:r>
              <w:rPr>
                <w:rFonts w:ascii="黑体"/>
                <w:sz w:val="28"/>
                <w:szCs w:val="28"/>
              </w:rPr>
              <w:t>30岁（含）以下</w:t>
            </w:r>
          </w:p>
        </w:tc>
        <w:tc>
          <w:tcPr>
            <w:vAlign w:val="center"/>
            <w:tcW w:w="0" w:type="nil"/>
          </w:tcPr>
          <w:p>
            <w:pPr>
              <w:pStyle w:val=""/>
              <w:jc w:val="center"/>
              <w:spacing w:line="560" w:lineRule="exact"/>
            </w:pPr>
            <w:r>
              <w:rPr>
                <w:rFonts w:ascii="黑体"/>
                <w:sz w:val="28"/>
                <w:szCs w:val="28"/>
              </w:rPr>
              <w:t>31岁（含）以上</w:t>
            </w:r>
          </w:p>
        </w:tc>
      </w:tr>
      <w:tr>
        <w:tc>
          <w:tcPr>
            <w:vAlign w:val="center"/>
            <w:tcW w:w="0" w:type="nil"/>
          </w:tcPr>
          <w:p>
            <w:pPr>
              <w:pStyle w:val=""/>
              <w:jc w:val="center"/>
              <w:spacing w:line="560" w:lineRule="exact"/>
            </w:pPr>
            <w:r>
              <w:rPr>
                <w:rFonts w:ascii="黑体"/>
                <w:sz w:val="28"/>
                <w:szCs w:val="28"/>
              </w:rPr>
              <w:t>10米×4往返跑</w:t>
            </w:r>
          </w:p>
        </w:tc>
        <w:tc>
          <w:tcPr>
            <w:vAlign w:val="center"/>
            <w:tcW w:w="0" w:type="nil"/>
          </w:tcPr>
          <w:p>
            <w:pPr>
              <w:pStyle w:val=""/>
              <w:jc w:val="center"/>
              <w:spacing w:line="560" w:lineRule="exact"/>
            </w:pPr>
            <w:r>
              <w:rPr>
                <w:rFonts w:ascii="黑体"/>
                <w:sz w:val="28"/>
                <w:szCs w:val="28"/>
              </w:rPr>
              <w:t>≤</w:t>
            </w:r>
            <w:r>
              <w:rPr>
                <w:rFonts w:ascii="黑体"/>
                <w:sz w:val="28"/>
                <w:szCs w:val="28"/>
              </w:rPr>
              <w:t>15</w:t>
            </w:r>
            <w:r>
              <w:rPr>
                <w:rFonts w:ascii="宋体"/>
                <w:sz w:val="28"/>
                <w:szCs w:val="28"/>
              </w:rPr>
              <w:t>″</w:t>
            </w:r>
          </w:p>
        </w:tc>
        <w:tc>
          <w:tcPr>
            <w:vAlign w:val="center"/>
            <w:tcW w:w="0" w:type="nil"/>
          </w:tcPr>
          <w:p>
            <w:pPr>
              <w:pStyle w:val=""/>
              <w:jc w:val="center"/>
              <w:spacing w:line="560" w:lineRule="exact"/>
            </w:pPr>
            <w:r>
              <w:rPr>
                <w:rFonts w:ascii="黑体"/>
                <w:sz w:val="28"/>
                <w:szCs w:val="28"/>
              </w:rPr>
              <w:t>≤</w:t>
            </w:r>
            <w:r>
              <w:rPr>
                <w:rFonts w:ascii="黑体"/>
                <w:sz w:val="28"/>
                <w:szCs w:val="28"/>
              </w:rPr>
              <w:t>16</w:t>
            </w:r>
            <w:r>
              <w:rPr>
                <w:rFonts w:ascii="宋体"/>
                <w:sz w:val="28"/>
                <w:szCs w:val="28"/>
              </w:rPr>
              <w:t>″</w:t>
            </w:r>
          </w:p>
        </w:tc>
      </w:tr>
      <w:tr>
        <w:tc>
          <w:tcPr>
            <w:vAlign w:val="center"/>
            <w:tcW w:w="0" w:type="nil"/>
          </w:tcPr>
          <w:p>
            <w:pPr>
              <w:pStyle w:val=""/>
              <w:jc w:val="center"/>
              <w:spacing w:line="560" w:lineRule="exact"/>
            </w:pPr>
            <w:r>
              <w:rPr>
                <w:rFonts w:ascii="黑体"/>
                <w:sz w:val="28"/>
                <w:szCs w:val="28"/>
              </w:rPr>
              <w:t>1000米跑</w:t>
            </w:r>
          </w:p>
        </w:tc>
        <w:tc>
          <w:tcPr>
            <w:vAlign w:val="center"/>
            <w:tcW w:w="0" w:type="nil"/>
          </w:tcPr>
          <w:p>
            <w:pPr>
              <w:pStyle w:val=""/>
              <w:jc w:val="center"/>
              <w:spacing w:line="560" w:lineRule="exact"/>
            </w:pPr>
            <w:r>
              <w:rPr>
                <w:rFonts w:ascii="黑体"/>
                <w:sz w:val="28"/>
                <w:szCs w:val="28"/>
              </w:rPr>
              <w:t>≤</w:t>
            </w:r>
            <w:r>
              <w:rPr>
                <w:rFonts w:ascii="黑体"/>
                <w:sz w:val="28"/>
                <w:szCs w:val="28"/>
              </w:rPr>
              <w:t>5</w:t>
            </w:r>
            <w:r>
              <w:rPr>
                <w:rFonts w:ascii="宋体"/>
                <w:sz w:val="28"/>
                <w:szCs w:val="28"/>
              </w:rPr>
              <w:t>′</w:t>
            </w:r>
            <w:r>
              <w:rPr>
                <w:rFonts w:ascii="黑体"/>
                <w:sz w:val="28"/>
                <w:szCs w:val="28"/>
              </w:rPr>
              <w:t>00</w:t>
            </w:r>
            <w:r>
              <w:rPr>
                <w:rFonts w:ascii="宋体"/>
                <w:sz w:val="28"/>
                <w:szCs w:val="28"/>
              </w:rPr>
              <w:t>″</w:t>
            </w:r>
          </w:p>
        </w:tc>
        <w:tc>
          <w:tcPr>
            <w:vAlign w:val="center"/>
            <w:tcW w:w="0" w:type="nil"/>
          </w:tcPr>
          <w:p>
            <w:pPr>
              <w:pStyle w:val=""/>
              <w:jc w:val="center"/>
              <w:spacing w:line="560" w:lineRule="exact"/>
            </w:pPr>
            <w:r>
              <w:rPr>
                <w:rFonts w:ascii="黑体"/>
                <w:sz w:val="28"/>
                <w:szCs w:val="28"/>
              </w:rPr>
              <w:t>≤</w:t>
            </w:r>
            <w:r>
              <w:rPr>
                <w:rFonts w:ascii="黑体"/>
                <w:sz w:val="28"/>
                <w:szCs w:val="28"/>
              </w:rPr>
              <w:t>5</w:t>
            </w:r>
            <w:r>
              <w:rPr>
                <w:rFonts w:ascii="宋体"/>
                <w:sz w:val="28"/>
                <w:szCs w:val="28"/>
              </w:rPr>
              <w:t>′</w:t>
            </w:r>
            <w:r>
              <w:rPr>
                <w:rFonts w:ascii="黑体"/>
                <w:sz w:val="28"/>
                <w:szCs w:val="28"/>
              </w:rPr>
              <w:t>10</w:t>
            </w:r>
            <w:r>
              <w:rPr>
                <w:rFonts w:ascii="宋体"/>
                <w:sz w:val="28"/>
                <w:szCs w:val="28"/>
              </w:rPr>
              <w:t>″</w:t>
            </w:r>
          </w:p>
        </w:tc>
      </w:tr>
      <w:tr>
        <w:tc>
          <w:tcPr>
            <w:vAlign w:val="center"/>
            <w:tcW w:w="0" w:type="nil"/>
          </w:tcPr>
          <w:p>
            <w:pPr>
              <w:pStyle w:val=""/>
              <w:jc w:val="center"/>
              <w:spacing w:line="560" w:lineRule="exact"/>
            </w:pPr>
            <w:r>
              <w:rPr>
                <w:rFonts w:ascii="黑体"/>
                <w:sz w:val="28"/>
                <w:szCs w:val="28"/>
              </w:rPr>
              <w:t>纵跳摸高</w:t>
            </w:r>
          </w:p>
        </w:tc>
        <w:tc>
          <w:tcPr>
            <w:vAlign w:val="center"/>
            <w:tcW w:w="0" w:type="nil"/>
          </w:tcPr>
          <w:p>
            <w:pPr>
              <w:pStyle w:val=""/>
              <w:jc w:val="center"/>
              <w:spacing w:line="560" w:lineRule="exact"/>
            </w:pPr>
            <w:r>
              <w:rPr>
                <w:sz w:val="28"/>
                <w:szCs w:val="28"/>
              </w:rPr>
              <w:t>≥2</w:t>
            </w:r>
            <w:r>
              <w:rPr>
                <w:sz w:val="28"/>
                <w:szCs w:val="28"/>
              </w:rPr>
              <w:t>40厘米</w:t>
            </w:r>
          </w:p>
        </w:tc>
        <w:tc>
          <w:tcPr>
            <w:vAlign w:val="center"/>
            <w:tcW w:w="0" w:type="nil"/>
          </w:tcPr>
          <w:p>
            <w:pPr>
              <w:pStyle w:val=""/>
              <w:jc w:val="center"/>
              <w:spacing w:line="560" w:lineRule="exact"/>
            </w:pPr>
            <w:r>
              <w:rPr>
                <w:sz w:val="28"/>
                <w:szCs w:val="28"/>
              </w:rPr>
              <w:t>≥2</w:t>
            </w:r>
            <w:r>
              <w:rPr>
                <w:sz w:val="28"/>
                <w:szCs w:val="28"/>
              </w:rPr>
              <w:t>30厘米</w:t>
            </w:r>
          </w:p>
        </w:tc>
      </w:tr>
      <w:tr>
        <w:trPr>
          <w:trHeight w:val="465" w:hRule="atLeast"/>
        </w:trPr>
        <w:tc>
          <w:tcPr>
            <w:vAlign w:val="top"/>
            <w:tcW w:w="0" w:type="nil"/>
          </w:tcPr>
          <w:p>
            <w:pPr>
              <w:pStyle w:val=""/>
              <w:jc w:val="center"/>
            </w:pPr>
            <w:r>
              <w:rPr>
                <w:rFonts w:ascii="黑体"/>
                <w:sz w:val="28"/>
                <w:szCs w:val="28"/>
              </w:rPr>
              <w:t>立定跳远</w:t>
            </w:r>
          </w:p>
        </w:tc>
        <w:tc>
          <w:tcPr>
            <w:vAlign w:val="top"/>
            <w:tcW w:w="0" w:type="nil"/>
          </w:tcPr>
          <w:p>
            <w:pPr>
              <w:pStyle w:val=""/>
              <w:jc w:val="center"/>
            </w:pPr>
            <w:r>
              <w:rPr>
                <w:sz w:val="28"/>
                <w:szCs w:val="28"/>
              </w:rPr>
              <w:t>≥</w:t>
            </w:r>
            <w:r>
              <w:rPr>
                <w:sz w:val="28"/>
                <w:szCs w:val="28"/>
              </w:rPr>
              <w:t>190</w:t>
            </w:r>
            <w:r>
              <w:rPr>
                <w:sz w:val="28"/>
                <w:szCs w:val="28"/>
              </w:rPr>
              <w:t>厘米</w:t>
            </w:r>
          </w:p>
        </w:tc>
        <w:tc>
          <w:tcPr>
            <w:vAlign w:val="top"/>
            <w:tcW w:w="0" w:type="nil"/>
          </w:tcPr>
          <w:p>
            <w:pPr>
              <w:pStyle w:val=""/>
              <w:jc w:val="center"/>
            </w:pPr>
            <w:r>
              <w:rPr>
                <w:sz w:val="28"/>
                <w:szCs w:val="28"/>
              </w:rPr>
              <w:t>≥</w:t>
            </w:r>
            <w:r>
              <w:rPr>
                <w:sz w:val="28"/>
                <w:szCs w:val="28"/>
              </w:rPr>
              <w:t>1</w:t>
            </w:r>
            <w:r>
              <w:rPr>
                <w:sz w:val="28"/>
                <w:szCs w:val="28"/>
              </w:rPr>
              <w:t>80</w:t>
            </w:r>
            <w:r>
              <w:rPr>
                <w:sz w:val="28"/>
                <w:szCs w:val="28"/>
              </w:rPr>
              <w:t>厘米</w:t>
            </w:r>
          </w:p>
        </w:tc>
      </w:tr>
    </w:tbl>
    <w:p>
      <w:pPr>
        <w:pStyle w:val=""/>
        <w:spacing w:line="600" w:lineRule="exact"/>
      </w:pPr>
    </w:p>
    <w:p>
      <w:pPr>
        <w:pStyle w:val=""/>
        <w:jc w:val="left"/>
        <w:spacing w:line="560" w:lineRule="exact"/>
      </w:pPr>
      <w:r>
        <w:rPr>
          <w:rFonts w:ascii="黑体" w:hAnsi="宋体"/>
          <w:sz w:val="28"/>
          <w:szCs w:val="28"/>
        </w:rPr>
        <w:t>二、便民警务站标准（女）</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Pr>
      <w:tblGrid>
        <w:gridCol w:w="3011"/>
        <w:gridCol w:w="2805"/>
        <w:gridCol w:w="2483"/>
      </w:tblGrid>
      <w:tr>
        <w:tc>
          <w:tcPr>
            <w:vAlign w:val="center"/>
            <w:vMerge w:val="restart"/>
            <w:tcW w:w="0" w:type="nil"/>
          </w:tcPr>
          <w:p>
            <w:pPr>
              <w:pStyle w:val=""/>
              <w:jc w:val="center"/>
              <w:spacing w:line="560" w:lineRule="exact"/>
            </w:pPr>
            <w:r>
              <w:rPr>
                <w:rFonts w:ascii="黑体" w:hAnsi="宋体"/>
                <w:sz w:val="28"/>
                <w:szCs w:val="28"/>
              </w:rPr>
              <w:t>项目</w:t>
            </w:r>
          </w:p>
        </w:tc>
        <w:tc>
          <w:tcPr>
            <w:gridSpan w:val="2"/>
            <w:vAlign w:val="center"/>
            <w:tcW w:w="0" w:type="nil"/>
          </w:tcPr>
          <w:p>
            <w:pPr>
              <w:pStyle w:val=""/>
              <w:jc w:val="center"/>
              <w:spacing w:line="560" w:lineRule="exact"/>
            </w:pPr>
            <w:r>
              <w:rPr>
                <w:rFonts w:ascii="黑体" w:hAnsi="宋体"/>
                <w:sz w:val="28"/>
                <w:szCs w:val="28"/>
              </w:rPr>
              <w:t>标</w:t>
            </w:r>
            <w:r>
              <w:rPr>
                <w:rFonts w:ascii="黑体" w:hAnsi="宋体"/>
                <w:sz w:val="28"/>
                <w:szCs w:val="28"/>
              </w:rPr>
              <w:t xml:space="preserve">  </w:t>
            </w:r>
            <w:r>
              <w:rPr>
                <w:rFonts w:ascii="黑体" w:hAnsi="宋体"/>
                <w:sz w:val="28"/>
                <w:szCs w:val="28"/>
              </w:rPr>
              <w:t>准</w:t>
            </w:r>
          </w:p>
        </w:tc>
      </w:tr>
      <w:tr>
        <w:tc>
          <w:tcPr>
            <w:vMerge/>
          </w:tcPr>
          <w:p/>
        </w:tc>
        <w:tc>
          <w:tcPr>
            <w:vAlign w:val="center"/>
            <w:tcW w:w="0" w:type="nil"/>
          </w:tcPr>
          <w:p>
            <w:pPr>
              <w:pStyle w:val=""/>
              <w:jc w:val="center"/>
              <w:spacing w:line="560" w:lineRule="exact"/>
            </w:pPr>
            <w:r>
              <w:rPr>
                <w:rFonts w:ascii="黑体"/>
                <w:sz w:val="28"/>
                <w:szCs w:val="28"/>
              </w:rPr>
              <w:t>30岁（含）以下</w:t>
            </w:r>
          </w:p>
        </w:tc>
        <w:tc>
          <w:tcPr>
            <w:vAlign w:val="center"/>
            <w:tcW w:w="0" w:type="nil"/>
          </w:tcPr>
          <w:p>
            <w:pPr>
              <w:pStyle w:val=""/>
              <w:jc w:val="center"/>
              <w:spacing w:line="560" w:lineRule="exact"/>
            </w:pPr>
            <w:r>
              <w:rPr>
                <w:rFonts w:ascii="黑体"/>
                <w:sz w:val="28"/>
                <w:szCs w:val="28"/>
              </w:rPr>
              <w:t>31岁（含）以上</w:t>
            </w:r>
          </w:p>
        </w:tc>
      </w:tr>
      <w:tr>
        <w:tc>
          <w:tcPr>
            <w:vAlign w:val="center"/>
            <w:tcW w:w="0" w:type="nil"/>
          </w:tcPr>
          <w:p>
            <w:pPr>
              <w:pStyle w:val=""/>
              <w:jc w:val="center"/>
              <w:spacing w:line="560" w:lineRule="exact"/>
            </w:pPr>
            <w:r>
              <w:rPr>
                <w:rFonts w:ascii="黑体"/>
                <w:sz w:val="28"/>
                <w:szCs w:val="28"/>
              </w:rPr>
              <w:t>10米×4往返跑</w:t>
            </w:r>
          </w:p>
        </w:tc>
        <w:tc>
          <w:tcPr>
            <w:vAlign w:val="center"/>
            <w:tcW w:w="0" w:type="nil"/>
          </w:tcPr>
          <w:p>
            <w:pPr>
              <w:pStyle w:val=""/>
              <w:jc w:val="center"/>
              <w:spacing w:line="560" w:lineRule="exact"/>
            </w:pPr>
            <w:r>
              <w:rPr>
                <w:rFonts w:ascii="黑体"/>
                <w:sz w:val="28"/>
                <w:szCs w:val="28"/>
              </w:rPr>
              <w:t>≤</w:t>
            </w:r>
            <w:r>
              <w:rPr>
                <w:rFonts w:ascii="黑体"/>
                <w:sz w:val="28"/>
                <w:szCs w:val="28"/>
              </w:rPr>
              <w:t>1</w:t>
            </w:r>
            <w:r>
              <w:rPr>
                <w:rFonts w:ascii="黑体"/>
                <w:sz w:val="28"/>
                <w:szCs w:val="28"/>
              </w:rPr>
              <w:t>6</w:t>
            </w:r>
            <w:r>
              <w:rPr>
                <w:rFonts w:ascii="宋体"/>
                <w:sz w:val="28"/>
                <w:szCs w:val="28"/>
              </w:rPr>
              <w:t>″</w:t>
            </w:r>
          </w:p>
        </w:tc>
        <w:tc>
          <w:tcPr>
            <w:vAlign w:val="center"/>
            <w:tcW w:w="0" w:type="nil"/>
          </w:tcPr>
          <w:p>
            <w:pPr>
              <w:pStyle w:val=""/>
              <w:jc w:val="center"/>
              <w:spacing w:line="560" w:lineRule="exact"/>
            </w:pPr>
            <w:r>
              <w:rPr>
                <w:rFonts w:ascii="黑体"/>
                <w:sz w:val="28"/>
                <w:szCs w:val="28"/>
              </w:rPr>
              <w:t>≤</w:t>
            </w:r>
            <w:r>
              <w:rPr>
                <w:rFonts w:ascii="黑体"/>
                <w:sz w:val="28"/>
                <w:szCs w:val="28"/>
              </w:rPr>
              <w:t>1</w:t>
            </w:r>
            <w:r>
              <w:rPr>
                <w:rFonts w:ascii="黑体"/>
                <w:sz w:val="28"/>
                <w:szCs w:val="28"/>
              </w:rPr>
              <w:t>7</w:t>
            </w:r>
            <w:r>
              <w:rPr>
                <w:rFonts w:ascii="宋体"/>
                <w:sz w:val="28"/>
                <w:szCs w:val="28"/>
              </w:rPr>
              <w:t>″</w:t>
            </w:r>
          </w:p>
        </w:tc>
      </w:tr>
      <w:tr>
        <w:trPr>
          <w:trHeight w:val="460" w:hRule="atLeast"/>
        </w:trPr>
        <w:tc>
          <w:tcPr>
            <w:vAlign w:val="center"/>
            <w:tcW w:w="0" w:type="nil"/>
          </w:tcPr>
          <w:p>
            <w:pPr>
              <w:pStyle w:val=""/>
              <w:jc w:val="center"/>
              <w:spacing w:line="560" w:lineRule="exact"/>
            </w:pPr>
            <w:r>
              <w:rPr>
                <w:rFonts w:ascii="黑体"/>
                <w:sz w:val="28"/>
                <w:szCs w:val="28"/>
              </w:rPr>
              <w:t>800</w:t>
            </w:r>
            <w:r>
              <w:rPr>
                <w:rFonts w:ascii="黑体"/>
                <w:sz w:val="28"/>
                <w:szCs w:val="28"/>
              </w:rPr>
              <w:t>米跑</w:t>
            </w:r>
          </w:p>
        </w:tc>
        <w:tc>
          <w:tcPr>
            <w:vAlign w:val="center"/>
            <w:tcW w:w="0" w:type="nil"/>
          </w:tcPr>
          <w:p>
            <w:pPr>
              <w:pStyle w:val=""/>
              <w:jc w:val="center"/>
              <w:spacing w:line="560" w:lineRule="exact"/>
            </w:pPr>
            <w:r>
              <w:rPr>
                <w:rFonts w:ascii="黑体"/>
                <w:sz w:val="28"/>
                <w:szCs w:val="28"/>
              </w:rPr>
              <w:t>≤</w:t>
            </w:r>
            <w:r>
              <w:rPr>
                <w:rFonts w:ascii="黑体"/>
                <w:sz w:val="28"/>
                <w:szCs w:val="28"/>
              </w:rPr>
              <w:t>5</w:t>
            </w:r>
            <w:r>
              <w:rPr>
                <w:rFonts w:ascii="宋体"/>
                <w:sz w:val="28"/>
                <w:szCs w:val="28"/>
              </w:rPr>
              <w:t>′</w:t>
            </w:r>
            <w:r>
              <w:rPr>
                <w:rFonts w:ascii="宋体"/>
                <w:sz w:val="28"/>
                <w:szCs w:val="28"/>
              </w:rPr>
              <w:t>0</w:t>
            </w:r>
            <w:r>
              <w:rPr>
                <w:rFonts w:ascii="黑体"/>
                <w:sz w:val="28"/>
                <w:szCs w:val="28"/>
              </w:rPr>
              <w:t>0</w:t>
            </w:r>
            <w:r>
              <w:rPr>
                <w:rFonts w:ascii="宋体"/>
                <w:sz w:val="28"/>
                <w:szCs w:val="28"/>
              </w:rPr>
              <w:t>″</w:t>
            </w:r>
          </w:p>
        </w:tc>
        <w:tc>
          <w:tcPr>
            <w:vAlign w:val="center"/>
            <w:tcW w:w="0" w:type="nil"/>
          </w:tcPr>
          <w:p>
            <w:pPr>
              <w:pStyle w:val=""/>
              <w:jc w:val="center"/>
              <w:spacing w:line="560" w:lineRule="exact"/>
            </w:pPr>
            <w:r>
              <w:rPr>
                <w:rFonts w:ascii="黑体"/>
                <w:sz w:val="28"/>
                <w:szCs w:val="28"/>
              </w:rPr>
              <w:t>≤</w:t>
            </w:r>
            <w:r>
              <w:rPr>
                <w:rFonts w:ascii="黑体"/>
                <w:sz w:val="28"/>
                <w:szCs w:val="28"/>
              </w:rPr>
              <w:t>5</w:t>
            </w:r>
            <w:r>
              <w:rPr>
                <w:rFonts w:ascii="宋体"/>
                <w:sz w:val="28"/>
                <w:szCs w:val="28"/>
              </w:rPr>
              <w:t>′</w:t>
            </w:r>
            <w:r>
              <w:rPr>
                <w:rFonts w:ascii="黑体"/>
                <w:sz w:val="28"/>
                <w:szCs w:val="28"/>
              </w:rPr>
              <w:t>10</w:t>
            </w:r>
            <w:r>
              <w:rPr>
                <w:rFonts w:ascii="宋体"/>
                <w:sz w:val="28"/>
                <w:szCs w:val="28"/>
              </w:rPr>
              <w:t>″</w:t>
            </w:r>
          </w:p>
        </w:tc>
      </w:tr>
      <w:tr>
        <w:trPr>
          <w:trHeight w:val="385" w:hRule="atLeast"/>
        </w:trPr>
        <w:tc>
          <w:tcPr>
            <w:vAlign w:val="center"/>
            <w:tcW w:w="0" w:type="nil"/>
          </w:tcPr>
          <w:p>
            <w:pPr>
              <w:pStyle w:val=""/>
              <w:jc w:val="center"/>
              <w:spacing w:line="560" w:lineRule="exact"/>
            </w:pPr>
            <w:r>
              <w:rPr>
                <w:rFonts w:ascii="黑体"/>
                <w:sz w:val="28"/>
                <w:szCs w:val="28"/>
              </w:rPr>
              <w:t>纵跳摸高</w:t>
            </w:r>
          </w:p>
        </w:tc>
        <w:tc>
          <w:tcPr>
            <w:vAlign w:val="center"/>
            <w:tcW w:w="0" w:type="nil"/>
          </w:tcPr>
          <w:p>
            <w:pPr>
              <w:pStyle w:val=""/>
              <w:jc w:val="center"/>
              <w:spacing w:line="560" w:lineRule="exact"/>
            </w:pPr>
            <w:r>
              <w:rPr>
                <w:sz w:val="28"/>
                <w:szCs w:val="28"/>
              </w:rPr>
              <w:t>≥2</w:t>
            </w:r>
            <w:r>
              <w:rPr>
                <w:sz w:val="28"/>
                <w:szCs w:val="28"/>
              </w:rPr>
              <w:t>1</w:t>
            </w:r>
            <w:r>
              <w:rPr>
                <w:sz w:val="28"/>
                <w:szCs w:val="28"/>
              </w:rPr>
              <w:t>0厘米</w:t>
            </w:r>
          </w:p>
        </w:tc>
        <w:tc>
          <w:tcPr>
            <w:vAlign w:val="center"/>
            <w:tcW w:w="0" w:type="nil"/>
          </w:tcPr>
          <w:p>
            <w:pPr>
              <w:pStyle w:val=""/>
              <w:jc w:val="center"/>
              <w:spacing w:line="560" w:lineRule="exact"/>
            </w:pPr>
            <w:r>
              <w:rPr>
                <w:sz w:val="28"/>
                <w:szCs w:val="28"/>
              </w:rPr>
              <w:t>≥2</w:t>
            </w:r>
            <w:r>
              <w:rPr>
                <w:sz w:val="28"/>
                <w:szCs w:val="28"/>
              </w:rPr>
              <w:t>0</w:t>
            </w:r>
            <w:r>
              <w:rPr>
                <w:sz w:val="28"/>
                <w:szCs w:val="28"/>
              </w:rPr>
              <w:t>0厘米</w:t>
            </w:r>
          </w:p>
        </w:tc>
      </w:tr>
      <w:tr>
        <w:trPr>
          <w:trHeight w:val="489" w:hRule="atLeast"/>
        </w:trPr>
        <w:tc>
          <w:tcPr>
            <w:vAlign w:val="top"/>
            <w:tcW w:w="0" w:type="nil"/>
          </w:tcPr>
          <w:p>
            <w:pPr>
              <w:pStyle w:val=""/>
              <w:jc w:val="center"/>
            </w:pPr>
            <w:r>
              <w:rPr>
                <w:rFonts w:ascii="黑体"/>
                <w:sz w:val="28"/>
                <w:szCs w:val="28"/>
              </w:rPr>
              <w:t>立定跳远</w:t>
            </w:r>
          </w:p>
        </w:tc>
        <w:tc>
          <w:tcPr>
            <w:vAlign w:val="top"/>
            <w:tcW w:w="0" w:type="nil"/>
          </w:tcPr>
          <w:p>
            <w:pPr>
              <w:pStyle w:val=""/>
              <w:jc w:val="center"/>
            </w:pPr>
            <w:r>
              <w:rPr>
                <w:sz w:val="28"/>
                <w:szCs w:val="28"/>
              </w:rPr>
              <w:t>≥</w:t>
            </w:r>
            <w:r>
              <w:rPr>
                <w:sz w:val="28"/>
                <w:szCs w:val="28"/>
              </w:rPr>
              <w:t>140</w:t>
            </w:r>
            <w:r>
              <w:rPr>
                <w:sz w:val="28"/>
                <w:szCs w:val="28"/>
              </w:rPr>
              <w:t>厘米</w:t>
            </w:r>
          </w:p>
        </w:tc>
        <w:tc>
          <w:tcPr>
            <w:vAlign w:val="top"/>
            <w:tcW w:w="0" w:type="nil"/>
          </w:tcPr>
          <w:p>
            <w:pPr>
              <w:pStyle w:val=""/>
              <w:jc w:val="center"/>
            </w:pPr>
            <w:r>
              <w:rPr>
                <w:sz w:val="28"/>
                <w:szCs w:val="28"/>
              </w:rPr>
              <w:t>≥</w:t>
            </w:r>
            <w:r>
              <w:rPr>
                <w:sz w:val="28"/>
                <w:szCs w:val="28"/>
              </w:rPr>
              <w:t>130</w:t>
            </w:r>
            <w:r>
              <w:rPr>
                <w:sz w:val="28"/>
                <w:szCs w:val="28"/>
              </w:rPr>
              <w:t>厘米</w:t>
            </w:r>
          </w:p>
        </w:tc>
      </w:tr>
    </w:tbl>
    <w:p>
      <w:pPr>
        <w:pStyle w:val=""/>
        <w:jc w:val="left"/>
        <w:spacing w:line="560" w:lineRule="exact"/>
        <w:rPr>
          <w:rFonts w:ascii="黑体" w:hAnsi="宋体"/>
          <w:sz w:val="28"/>
          <w:szCs w:val="28"/>
        </w:rPr>
      </w:pPr>
    </w:p>
    <w:p>
      <w:pPr>
        <w:pStyle w:val=""/>
        <w:spacing w:line="600" w:lineRule="exact"/>
      </w:pPr>
    </w:p>
    <w:sectPr>
      <w:headerReference r:id="rId8" w:type="even"/>
      <w:headerReference r:id="rId9" w:type="default"/>
      <w:headerReference r:id="rId10" w:type="first"/>
      <w:footerReference r:id="rId11" w:type="even"/>
      <w:footerReference r:id="rId12" w:type="default"/>
      <w:footerReference r:id="rId13" w:type="first"/>
      <w:pgSz w:w="11906" w:h="16838"/>
      <w:pgMar w:left="1797" w:right="1466" w:top="1246" w:bottom="77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仿宋_GB2312"/>
  <w:font w:name="黑体"/>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1</w:t>
      </w:r>
    </w:fldSimple>
  </w:p>
  <w:p>
    <w:pPr>
      <w:pStyle w:val=""/>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character" w:styleId="">
    <w:name w:val="默认段落字体"/>
    <w:qFormat/>
  </w:style>
  <w:style w:type="table" w:styleId="">
    <w:name w:val="普通表格"/>
    <w:qFormat/>
    <w:pPr/>
    <w:tblPr>
      <w:tblStyle w:val="普通表格"/>
      <w:tblLook w:val="1E0"/>
    </w:tblPr>
  </w:style>
  <w:style w:type="character" w:styleId="">
    <w:name w:val="超链接"/>
    <w:qFormat/>
    <w:basedOn w:val="默认段落字体"/>
    <w:rPr>
      <w:u w:val="single"/>
      <w:color w:val="0000FF"/>
    </w:rPr>
  </w:style>
  <w:style w:type="character" w:styleId="CharChar1">
    <w:name w:val=" Char Char1"/>
    <w:qFormat/>
    <w:basedOn w:val="默认段落字体"/>
    <w:rPr>
      <w:rFonts w:ascii="Calibri" w:hAnsi="Calibri"/>
      <w:sz w:val="18"/>
      <w:szCs w:val="18"/>
    </w:rPr>
  </w:style>
  <w:style w:type="character" w:styleId="CharChar">
    <w:name w:val=" Char Char"/>
    <w:qFormat/>
    <w:basedOn w:val="默认段落字体"/>
    <w:rPr>
      <w:sz w:val="21"/>
      <w:szCs w:val="22"/>
    </w:rPr>
  </w:style>
  <w:style w:type="character" w:styleId="CharChar2">
    <w:name w:val=" Char Char2"/>
    <w:qFormat/>
    <w:basedOn w:val="默认段落字体"/>
    <w:rPr>
      <w:rFonts w:ascii="Calibri" w:hAnsi="Calibri"/>
      <w:sz w:val="18"/>
      <w:szCs w:val="18"/>
    </w:rPr>
  </w:style>
  <w:style w:type="paragraph" w:styleId="">
    <w:name w:val="列出段落"/>
    <w:qFormat/>
    <w:basedOn w:val="正文"/>
    <w:pPr>
      <w:ind w:firstLine="420"/>
    </w:pPr>
  </w:style>
  <w:style w:type="paragraph" w:styleId="">
    <w:name w:val="日期"/>
    <w:qFormat/>
    <w:basedOn w:val="正文"/>
    <w:pPr>
      <w:ind w:left="100"/>
    </w:pPr>
  </w:style>
  <w:style w:type="paragraph" w:styleId="">
    <w:name w:val="页眉"/>
    <w:qFormat/>
    <w:basedOn w:val="正文"/>
    <w:pPr>
      <w:pBdr>
        <w:bottom w:val="single" w:sz="6" w:color="000000" w:space="1"/>
      </w:pBdr>
      <w:jc w:val="center"/>
    </w:pPr>
    <w:rPr>
      <w:sz w:val="18"/>
      <w:szCs w:val="18"/>
    </w:rPr>
  </w:style>
  <w:style w:type="paragraph" w:styleId="">
    <w:name w:val="普通(网站)"/>
    <w:qFormat/>
    <w:basedOn w:val="正文"/>
    <w:pPr>
      <w:jc w:val="left"/>
      <w:spacing w:before="0" w:after="0"/>
    </w:pPr>
    <w:rPr>
      <w:rFonts w:ascii="宋体" w:hAnsi="宋体"/>
      <w:sz w:val="24"/>
      <w:szCs w:val="24"/>
    </w:rPr>
  </w:style>
  <w:style w:type="paragraph" w:styleId="">
    <w:name w:val="页脚"/>
    <w:qFormat/>
    <w:basedOn w:val="正文"/>
    <w:pPr>
      <w:jc w:val="left"/>
    </w:pPr>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