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黑体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auto"/>
          <w:sz w:val="36"/>
          <w:szCs w:val="36"/>
          <w:highlight w:val="none"/>
          <w:lang w:bidi="ar"/>
        </w:rPr>
        <w:t>附件2         诸暨市第四人民医院2021年度公开招聘编外人员计划表</w:t>
      </w:r>
    </w:p>
    <w:p>
      <w:pPr>
        <w:adjustRightInd w:val="0"/>
        <w:snapToGrid w:val="0"/>
        <w:spacing w:line="560" w:lineRule="exact"/>
        <w:rPr>
          <w:rFonts w:hint="eastAsia" w:ascii="黑体" w:hAnsi="宋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宋体" w:eastAsia="黑体" w:cs="黑体"/>
          <w:color w:val="auto"/>
          <w:sz w:val="36"/>
          <w:szCs w:val="36"/>
          <w:highlight w:val="none"/>
          <w:lang w:bidi="ar"/>
        </w:rPr>
        <w:t xml:space="preserve"> </w:t>
      </w:r>
    </w:p>
    <w:tbl>
      <w:tblPr>
        <w:tblStyle w:val="4"/>
        <w:tblW w:w="14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395"/>
        <w:gridCol w:w="1640"/>
        <w:gridCol w:w="1777"/>
        <w:gridCol w:w="1544"/>
        <w:gridCol w:w="1393"/>
        <w:gridCol w:w="1028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招聘单位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岗位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招聘人数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学历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专业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考试科目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户籍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lang w:bidi="ar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诸暨市第四人民医院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社区临床医生1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8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全日制大专及以上学历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临床医学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临床医学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不限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取得执业助理医师及以上资格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社区临床医生2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全日制大专及以上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临床医学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临床医学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不限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社区临床医生3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6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全日制大专及以上学历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临床医学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临床医学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不限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2021届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社区康复科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全日制大专及以上学历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社区康复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康复医学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bidi="ar"/>
              </w:rPr>
              <w:t>不限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7679"/>
    <w:rsid w:val="5C393334"/>
    <w:rsid w:val="772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2021-04-21T08:40:00Z</dcterms:created>
  <dc:creator>Administrator</dc:creator>
  <cp:lastModifiedBy>媛麦草</cp:lastModifiedBy>
  <dcterms:modified xsi:type="dcterms:W3CDTF">2021-04-21T08:43:56Z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80A946E01CE247B88F0A73124464E7FD</vt:lpwstr>
  </property>
</Properties>
</file>