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0"/>
        <w:rPr>
          <w:rFonts w:ascii="微软雅黑" w:hAnsi="微软雅黑" w:eastAsia="微软雅黑" w:cs="微软雅黑"/>
          <w:color w:val="333333"/>
          <w:sz w:val="21"/>
          <w:szCs w:val="21"/>
        </w:rPr>
      </w:pPr>
      <w:r>
        <w:rPr>
          <w:rFonts w:ascii="仿宋_GB2312" w:hAnsi="微软雅黑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附件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20"/>
        <w:jc w:val="center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绍兴市越城区国有资本股权投资有限公司公开招聘岗位需求表</w:t>
      </w:r>
    </w:p>
    <w:tbl>
      <w:tblPr>
        <w:tblW w:w="1347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51"/>
        <w:gridCol w:w="1318"/>
        <w:gridCol w:w="871"/>
        <w:gridCol w:w="6569"/>
        <w:gridCol w:w="1275"/>
        <w:gridCol w:w="29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jc w:val="center"/>
        </w:trPr>
        <w:tc>
          <w:tcPr>
            <w:tcW w:w="4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3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岗位名称</w:t>
            </w:r>
          </w:p>
        </w:tc>
        <w:tc>
          <w:tcPr>
            <w:tcW w:w="7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需求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人数</w:t>
            </w:r>
          </w:p>
        </w:tc>
        <w:tc>
          <w:tcPr>
            <w:tcW w:w="66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岗位要求</w:t>
            </w:r>
          </w:p>
        </w:tc>
        <w:tc>
          <w:tcPr>
            <w:tcW w:w="12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学历要求</w:t>
            </w:r>
          </w:p>
        </w:tc>
        <w:tc>
          <w:tcPr>
            <w:tcW w:w="30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专业要求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0" w:hRule="atLeast"/>
          <w:jc w:val="center"/>
        </w:trPr>
        <w:tc>
          <w:tcPr>
            <w:tcW w:w="4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财务审计岗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1"/>
                <w:szCs w:val="21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人</w:t>
            </w:r>
          </w:p>
        </w:tc>
        <w:tc>
          <w:tcPr>
            <w:tcW w:w="6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1"/>
                <w:szCs w:val="21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、熟悉会计报表的处理，熟悉会计法规和税法，熟练使用财务软件；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1"/>
                <w:szCs w:val="21"/>
                <w:bdr w:val="none" w:color="auto" w:sz="0" w:space="0"/>
              </w:rPr>
              <w:t>2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、有5年以上财务工作经验，取得会计中级职称及以上；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1"/>
                <w:szCs w:val="21"/>
                <w:bdr w:val="none" w:color="auto" w:sz="0" w:space="0"/>
              </w:rPr>
              <w:t>3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、能独立完成企业整套账务处理；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1"/>
                <w:szCs w:val="21"/>
                <w:bdr w:val="none" w:color="auto" w:sz="0" w:space="0"/>
              </w:rPr>
              <w:t>4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、年龄</w:t>
            </w:r>
            <w:r>
              <w:rPr>
                <w:rFonts w:hint="default" w:ascii="Times New Roman" w:hAnsi="Times New Roman" w:eastAsia="微软雅黑" w:cs="Times New Roman"/>
                <w:color w:val="333333"/>
                <w:sz w:val="21"/>
                <w:szCs w:val="21"/>
                <w:bdr w:val="none" w:color="auto" w:sz="0" w:space="0"/>
              </w:rPr>
              <w:t>35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周岁以下，身体健康。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全日制本科及以上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会计学、财务管理、审计学等专业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0" w:hRule="atLeast"/>
          <w:jc w:val="center"/>
        </w:trPr>
        <w:tc>
          <w:tcPr>
            <w:tcW w:w="4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产权管理岗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1"/>
                <w:szCs w:val="21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人</w:t>
            </w:r>
          </w:p>
        </w:tc>
        <w:tc>
          <w:tcPr>
            <w:tcW w:w="6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1"/>
                <w:szCs w:val="21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、具有统计分析、新兴产业发展、产业资本运作、投资管理等方面相关专业知识结构；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1"/>
                <w:szCs w:val="21"/>
                <w:bdr w:val="none" w:color="auto" w:sz="0" w:space="0"/>
              </w:rPr>
              <w:t>2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、具有</w:t>
            </w:r>
            <w:r>
              <w:rPr>
                <w:rFonts w:hint="default" w:ascii="Times New Roman" w:hAnsi="Times New Roman" w:eastAsia="微软雅黑" w:cs="Times New Roman"/>
                <w:color w:val="333333"/>
                <w:sz w:val="21"/>
                <w:szCs w:val="21"/>
                <w:bdr w:val="none" w:color="auto" w:sz="0" w:space="0"/>
              </w:rPr>
              <w:t>3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年及以上股权投资、产权管理等相关工作经验。熟悉资本运作、股权投资管理、国有产权管理等相关政策法规及实务者优先；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1"/>
                <w:szCs w:val="21"/>
                <w:bdr w:val="none" w:color="auto" w:sz="0" w:space="0"/>
              </w:rPr>
              <w:t>3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、具有较强的责任心，务实严谨扎实稳健，团队协作意识强，抗压能力强，具备良好的协调沟通能力和文字能力；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1"/>
                <w:szCs w:val="21"/>
                <w:bdr w:val="none" w:color="auto" w:sz="0" w:space="0"/>
              </w:rPr>
              <w:t>4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、年龄</w:t>
            </w:r>
            <w:r>
              <w:rPr>
                <w:rFonts w:hint="default" w:ascii="Times New Roman" w:hAnsi="Times New Roman" w:eastAsia="微软雅黑" w:cs="Times New Roman"/>
                <w:color w:val="333333"/>
                <w:sz w:val="21"/>
                <w:szCs w:val="21"/>
                <w:bdr w:val="none" w:color="auto" w:sz="0" w:space="0"/>
              </w:rPr>
              <w:t>35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周岁以下，身体健康。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全日制本科及以上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经济学、金融学、投资学、经济与金融、法学、信用风险管理与法律防控等相关专业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4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资产管理岗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1"/>
                <w:szCs w:val="21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人</w:t>
            </w:r>
          </w:p>
        </w:tc>
        <w:tc>
          <w:tcPr>
            <w:tcW w:w="6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1"/>
                <w:szCs w:val="21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、了解资产管理的流程，具备相关资产、各类工程、物业、土地资源等管理知识结构；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1"/>
                <w:szCs w:val="21"/>
                <w:bdr w:val="none" w:color="auto" w:sz="0" w:space="0"/>
              </w:rPr>
              <w:t>2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、了解资产管理、工程管理、土地规划等相关政策，具有资产评估专业资质者优先；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1"/>
                <w:szCs w:val="21"/>
                <w:bdr w:val="none" w:color="auto" w:sz="0" w:space="0"/>
              </w:rPr>
              <w:t>3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、工作责任心强，态度认真，严谨细致，思维活跃，反应敏捷，熟练使用办公软件，具备良好的文字能力；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1"/>
                <w:szCs w:val="21"/>
                <w:bdr w:val="none" w:color="auto" w:sz="0" w:space="0"/>
              </w:rPr>
              <w:t>4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、年龄</w:t>
            </w:r>
            <w:r>
              <w:rPr>
                <w:rFonts w:hint="default" w:ascii="Times New Roman" w:hAnsi="Times New Roman" w:eastAsia="微软雅黑" w:cs="Times New Roman"/>
                <w:color w:val="333333"/>
                <w:sz w:val="21"/>
                <w:szCs w:val="21"/>
                <w:bdr w:val="none" w:color="auto" w:sz="0" w:space="0"/>
              </w:rPr>
              <w:t>35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周岁以下，身体健康。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全日制本科及以上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  <w:shd w:val="clear" w:fill="FFFFFF"/>
              </w:rPr>
              <w:t>工程审计、资产评估、物业管理、土地资源管理、土木工程、水利水电工程、建筑学等相关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4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人力资源岗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1"/>
                <w:szCs w:val="21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人</w:t>
            </w:r>
          </w:p>
        </w:tc>
        <w:tc>
          <w:tcPr>
            <w:tcW w:w="6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1"/>
                <w:szCs w:val="21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、了解人力资源日常管理工作流程，具备人力资源规划、人才引进、薪酬福利设计、绩效激励考核、员工培训、员工职业生涯设计等方面的知识结构；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1"/>
                <w:szCs w:val="21"/>
                <w:bdr w:val="none" w:color="auto" w:sz="0" w:space="0"/>
              </w:rPr>
              <w:t>2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、了解国家、企业关于合同管理、薪金制度、用人机制、保险、福利待遇等方面的法律法规及政策；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1"/>
                <w:szCs w:val="21"/>
                <w:bdr w:val="none" w:color="auto" w:sz="0" w:space="0"/>
              </w:rPr>
              <w:t>3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、具备较强的沟通协调能力和文字表达能力；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1"/>
                <w:szCs w:val="21"/>
                <w:bdr w:val="none" w:color="auto" w:sz="0" w:space="0"/>
              </w:rPr>
              <w:t>4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、年龄</w:t>
            </w:r>
            <w:r>
              <w:rPr>
                <w:rFonts w:hint="default" w:ascii="Times New Roman" w:hAnsi="Times New Roman" w:eastAsia="微软雅黑" w:cs="Times New Roman"/>
                <w:color w:val="333333"/>
                <w:sz w:val="21"/>
                <w:szCs w:val="21"/>
                <w:bdr w:val="none" w:color="auto" w:sz="0" w:space="0"/>
              </w:rPr>
              <w:t>35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周岁以下，身体健康。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全日制本科及以上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人力资源管理、劳动关系、公共事业管理、行政管理、劳动与社会保障等相关专业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8121DE"/>
    <w:rsid w:val="1081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2021-04-22T05:34:00Z</dcterms:created>
  <dc:creator>Administrator</dc:creator>
  <cp:lastModifiedBy>Administrator</cp:lastModifiedBy>
  <dcterms:modified xsi:type="dcterms:W3CDTF">2021-04-22T05:35:44Z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2052-11.1.0.10337</vt:lpwstr>
  </property>
  <property fmtid="{D5CDD505-2E9C-101B-9397-08002B2CF9AE}" pid="3" name="ICV">
    <vt:lpwstr>E1695334DE694D22BCE12E528B4191A6</vt:lpwstr>
  </property>
</Properties>
</file>