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32"/>
          <w:szCs w:val="32"/>
        </w:rPr>
        <w:t>招聘岗位、人数、专业、学历范围及资格条件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tbl>
      <w:tblPr>
        <w:tblStyle w:val="4"/>
        <w:tblW w:w="925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84"/>
        <w:gridCol w:w="689"/>
        <w:gridCol w:w="1770"/>
        <w:gridCol w:w="1981"/>
        <w:gridCol w:w="31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7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9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专业及学历（学位）要求</w:t>
            </w:r>
          </w:p>
        </w:tc>
        <w:tc>
          <w:tcPr>
            <w:tcW w:w="31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党建宣传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主要从事基层党建、廉政建设、信息宣传等工作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大学本科及以上学历；汉语言文学、新闻学、哲学、马克思主义理论及相关专业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年龄35周岁以下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写作功底扎实，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有较强的沟通协调能力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主要从事纺织品纤维含量的检测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大学本科及以上学历；纺织工程、轻化工程及相关专业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主要从事纺织品物理项目检测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大专及以上学历；纺织及相关专业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食品抽样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食品安全抽检、监测任务的抽样工作；配合执法人员实施抽检分离工作；食品安全事故应急响应及投诉举报现场抽样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大专及以上学历；化学、食品科学与工程、生物科学及相关专业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2、需经常性出差，适宜男性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金属材料物理性能检测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从事金属材料金相、物理性能、失效分析等相关检测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大学本科及以上学历；材料学（金属材料工程）、机械类（材料成型及控制）相关专业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环境、有害物质检测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从事环境、有害物质检测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大学本科及以上学历；化学、应用化学专业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2、有比较扎实的分析化学专业知识，能熟练完成化学分析和仪器分析工作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3、能操作气相色谱、高效液相色谱、原子吸收、电感耦合等离子体光谱仪等优先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婴童用品（儿童安全座椅）检测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儿童安全座椅碰撞性能检测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大学本科及以上学历；车辆工程等机械类相关专业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2、具有该岗位工作相匹配的相关知识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3、英语六级以上、有较高的英语写、听、说能力，能够应对日常的工作需求，检查、纠正英文报告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4、计算机操作熟练，熟练使用办公软件及工作所必需的系统软件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5、有儿童汽车安全座椅、汽车零部件产品安全质量控制或第三方实验室检测工作经验优先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6、该岗位涉及机械性操作，适宜男性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婴童用品（童车）检测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从事儿童用品童车、轮滑鞋等产品质量检测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大学本科及以上学历；材料、机械等相关专业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智能化检测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从事智能化工程检测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大学本科及以上学历；计算机、电子通讯、智能化工程等相关专业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1、年龄一般35周岁以下，特别优秀者可适当放宽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2、有同类工作经验者优先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黄金珠宝检测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从事黄金珠宝检测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大学本科及以上学历；宝石与材料工艺学等相关专业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年龄35周岁以下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有宝石鉴定相关资格证书者优先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 w:val="0"/>
        <w:snapToGrid/>
        <w:spacing w:line="200" w:lineRule="exact"/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hint="default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0E1A7"/>
    <w:multiLevelType w:val="singleLevel"/>
    <w:tmpl w:val="B530E1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0B8522F"/>
    <w:multiLevelType w:val="singleLevel"/>
    <w:tmpl w:val="30B8522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3F0727"/>
    <w:multiLevelType w:val="singleLevel"/>
    <w:tmpl w:val="473F07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51A1"/>
    <w:rsid w:val="5C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2021-04-23T09:17:00Z</dcterms:created>
  <dc:creator>转头WU空</dc:creator>
  <cp:lastModifiedBy>转头WU空</cp:lastModifiedBy>
  <dcterms:modified xsi:type="dcterms:W3CDTF">2021-04-23T09:19:35Z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14947EAC226B4D42821222DB22FF0ADC</vt:lpwstr>
  </property>
</Properties>
</file>