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1" w:firstLineChars="800"/>
        <w:jc w:val="both"/>
        <w:textAlignment w:val="auto"/>
        <w:rPr>
          <w:rFonts w:ascii="微软雅黑" w:hAnsi="微软雅黑" w:eastAsia="微软雅黑" w:cs="仿宋"/>
          <w:b/>
          <w:color w:val="auto"/>
          <w:kern w:val="2"/>
          <w:sz w:val="32"/>
          <w:szCs w:val="28"/>
        </w:rPr>
      </w:pPr>
      <w:r>
        <w:rPr>
          <w:rFonts w:hint="eastAsia" w:ascii="微软雅黑" w:hAnsi="微软雅黑" w:eastAsia="微软雅黑" w:cs="仿宋"/>
          <w:b/>
          <w:color w:val="auto"/>
          <w:kern w:val="2"/>
          <w:sz w:val="32"/>
          <w:szCs w:val="28"/>
        </w:rPr>
        <w:t>麻城市城市发展投资集团有限公司</w:t>
      </w:r>
      <w:r>
        <w:rPr>
          <w:rFonts w:ascii="微软雅黑" w:hAnsi="微软雅黑" w:eastAsia="微软雅黑" w:cs="仿宋"/>
          <w:b/>
          <w:color w:val="auto"/>
          <w:kern w:val="2"/>
          <w:sz w:val="32"/>
          <w:szCs w:val="28"/>
        </w:rPr>
        <w:t>公开招聘工作人员</w:t>
      </w:r>
      <w:r>
        <w:rPr>
          <w:rFonts w:hint="eastAsia" w:ascii="微软雅黑" w:hAnsi="微软雅黑" w:eastAsia="微软雅黑" w:cs="仿宋"/>
          <w:b/>
          <w:color w:val="auto"/>
          <w:kern w:val="2"/>
          <w:sz w:val="32"/>
          <w:szCs w:val="28"/>
          <w:lang w:eastAsia="zh-CN"/>
        </w:rPr>
        <w:t>岗</w:t>
      </w:r>
      <w:r>
        <w:rPr>
          <w:rFonts w:ascii="微软雅黑" w:hAnsi="微软雅黑" w:eastAsia="微软雅黑" w:cs="仿宋"/>
          <w:b/>
          <w:color w:val="auto"/>
          <w:kern w:val="2"/>
          <w:sz w:val="32"/>
          <w:szCs w:val="28"/>
        </w:rPr>
        <w:t>位一览表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941" w:tblpY="2686"/>
        <w:tblW w:w="14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59"/>
        <w:gridCol w:w="825"/>
        <w:gridCol w:w="1171"/>
        <w:gridCol w:w="736"/>
        <w:gridCol w:w="1528"/>
        <w:gridCol w:w="1710"/>
        <w:gridCol w:w="1110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2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招聘部门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  <w:t>薪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eastAsia="zh-CN"/>
              </w:rPr>
              <w:t>酬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2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集团法务审计部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审计专员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211全日制 本科及以上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会计学、财务管理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审计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10-16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1976年12月31日以后出生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，会计学、财务管理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审计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相关专业。熟悉财务、税务、投融资等相关业务的管理流程和要求，具有较丰富的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审计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经验；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具有审计师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同等条件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国企三年以上工作经历者优先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2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集团土地开发部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综合管理专员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全日制本科 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经济管理、档案管理、文秘、行政管理等相关专业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6-12 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35周岁及以下（1986年12月31日以后出生），经济管理、档案管理、文秘、行政管理等相关专业，有土地收储、资产管理相关经验的优先。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2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资产经营公司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03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运营专员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全日制大专及以上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Times New Roman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退役军人（学历可放宽为非全日制大专及以上）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经济管理、金融类、法律、行政管理等相关专业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6-12 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40周岁及以下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1979年12月31日以后出生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），有资产管理、收购并购、招商引资相关经验，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同等条件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国企工作经历者优先。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2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04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项目管理  专    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全日制本科 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土木工程管理类相关专业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7-14 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1986年12月31日以后出生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二级建造师以上执业资格、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同等条件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国企三年以上工作经历者优先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62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石材产业投资公司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05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全日制本科 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0"/>
              <w:rPr>
                <w:rFonts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文秘、人力资源、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汉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语言文学、新闻传播、行政管理相关专业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6-12 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35周岁及以下（1986年12月31日以后出生），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熟练使用办公软件，熟悉公文写作、档案管理、党务工作，具有较强的沟通协调能力、文字撰写能力和语言表达能力，能够独立策划党群活动及工会活动，能独立编写、修改、完善公司相关管理制度和工作流程，编写各部门岗位职责，同等条件熟悉财务工作优先，有国企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2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石材开发公司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全日制大专及以上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Times New Roman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退役军人（学历可放宽为非全日制大专及以上）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文秘、人力资源、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汉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语言文学、新闻传播、行政管理相关专业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6-10   万元/年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35周岁及以下（1986年12月31日以后出生），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熟练使用办公软件，熟悉公文写作、档案管理、具有较强的沟通协调能力、文字撰写能力和语言表达能力。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2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健康投资公司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项目运营专员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全日制本科 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44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经济管理、金融类、法律、行政管理等相关专业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10" w:firstLineChars="100"/>
              <w:jc w:val="both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7-14   万元/年</w:t>
            </w:r>
          </w:p>
        </w:tc>
        <w:tc>
          <w:tcPr>
            <w:tcW w:w="5901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40周岁及以下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1979年12月31日以后出生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熟练使用办公软件，熟悉公文写作，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有行政管理、资产运营管理、收购并购、营销相关经验、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国企工作经历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优先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2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教育投资公司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项目管理专员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全日制本科 及以上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工程管理类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7-14   万元/年</w:t>
            </w:r>
          </w:p>
        </w:tc>
        <w:tc>
          <w:tcPr>
            <w:tcW w:w="5901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40周岁及以下（1979年12月31日以后出生），二级建造师及以上执业资格；从事专业相关工作五年以上，有国企工作经历者优先。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金通物业公司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管理员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大专及以上，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退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役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军人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（学历可放宽为高中及以上，不限专业）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房地产开发与管理、物业管理类专  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4-5    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35周岁及以下（1986年12月31日以后出生），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有房地产物业相关行业从业经验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工程管理专员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电力技术类、热能与发电工程类相关专业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4-5    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40周岁及以下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1979年12月31日以后出生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）、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具备电工操作证，能独立完成水电安装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综合管理专员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物业、园林绿化相关专业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10" w:firstLineChars="100"/>
              <w:jc w:val="both"/>
              <w:textAlignment w:val="auto"/>
              <w:outlineLvl w:val="0"/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-6    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/年</w:t>
            </w:r>
          </w:p>
        </w:tc>
        <w:tc>
          <w:tcPr>
            <w:tcW w:w="59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outlineLvl w:val="0"/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</w:rPr>
              <w:t>40周岁及以下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1979年12月31日以后出生</w:t>
            </w:r>
            <w:r>
              <w:rPr>
                <w:rFonts w:hint="eastAsia" w:ascii="微软雅黑" w:hAnsi="微软雅黑" w:eastAsia="微软雅黑" w:cs="Times New Roman"/>
                <w:b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），持有</w:t>
            </w:r>
            <w:r>
              <w:rPr>
                <w:rFonts w:hint="default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物业管理资质证书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麻城市城市发展投资集团有限公司公开招聘工作人员报名表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（代码）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填表日期: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tbl>
      <w:tblPr>
        <w:tblStyle w:val="5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87"/>
        <w:gridCol w:w="1028"/>
        <w:gridCol w:w="172"/>
        <w:gridCol w:w="197"/>
        <w:gridCol w:w="862"/>
        <w:gridCol w:w="574"/>
        <w:gridCol w:w="288"/>
        <w:gridCol w:w="884"/>
        <w:gridCol w:w="235"/>
        <w:gridCol w:w="904"/>
        <w:gridCol w:w="475"/>
        <w:gridCol w:w="372"/>
        <w:gridCol w:w="717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ind w:left="2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婚否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身高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籍贯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期望薪金</w:t>
            </w:r>
          </w:p>
        </w:tc>
        <w:tc>
          <w:tcPr>
            <w:tcW w:w="373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户籍地址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现住址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最高学历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毕业学校</w:t>
            </w:r>
          </w:p>
        </w:tc>
        <w:tc>
          <w:tcPr>
            <w:tcW w:w="531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外语等级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计算机等级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特长</w:t>
            </w:r>
          </w:p>
        </w:tc>
        <w:tc>
          <w:tcPr>
            <w:tcW w:w="531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资格证书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主要工作经历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公司名称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 务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起止时间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主要教育经历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起止时间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85" w:type="dxa"/>
            <w:gridSpan w:val="12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你是否受过何种惩罚或奖励？</w:t>
            </w:r>
          </w:p>
        </w:tc>
        <w:tc>
          <w:tcPr>
            <w:tcW w:w="1089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否□</w:t>
            </w:r>
          </w:p>
        </w:tc>
        <w:tc>
          <w:tcPr>
            <w:tcW w:w="86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336" w:type="dxa"/>
            <w:gridSpan w:val="15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请简述你的性格特点和兴趣爱好：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336" w:type="dxa"/>
            <w:gridSpan w:val="15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除应聘职位外，你还适合何种工作：</w:t>
            </w:r>
          </w:p>
        </w:tc>
      </w:tr>
    </w:tbl>
    <w:p/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C123A"/>
    <w:rsid w:val="17E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2021-04-23T02:06:00Z</dcterms:created>
  <dc:creator>小麦</dc:creator>
  <cp:lastModifiedBy>小麦</cp:lastModifiedBy>
  <dcterms:modified xsi:type="dcterms:W3CDTF">2021-04-23T02:08:05Z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7608688824674A439B62EE8D57F04355</vt:lpwstr>
  </property>
</Properties>
</file>