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ascii="方正黑体_GBK" w:cs="方正仿宋_GBK" w:eastAsia="方正黑体_GBK" w:hAnsi="方正仿宋_GBK" w:hint="eastAsia"/>
          <w:sz w:val="32"/>
          <w:szCs w:val="32"/>
        </w:rPr>
      </w:pPr>
      <w:r>
        <w:rPr>
          <w:rFonts w:ascii="方正黑体_GBK" w:cs="方正仿宋_GBK" w:eastAsia="方正黑体_GBK" w:hAnsi="方正仿宋_GBK" w:hint="eastAsia"/>
          <w:sz w:val="32"/>
          <w:szCs w:val="32"/>
        </w:rPr>
        <w:t>附件</w:t>
      </w:r>
      <w:r>
        <w:rPr>
          <w:lang w:val="en-US" w:eastAsia="zh-CN"/>
          <w:rFonts w:ascii="方正黑体_GBK" w:cs="方正仿宋_GBK" w:eastAsia="方正黑体_GBK" w:hAnsi="方正仿宋_GBK" w:hint="eastAsia"/>
          <w:sz w:val="32"/>
          <w:szCs w:val="32"/>
        </w:rPr>
        <w:t xml:space="preserve">1 </w:t>
      </w:r>
    </w:p>
    <w:p>
      <w:pPr>
        <w:jc w:val="center"/>
        <w:rPr>
          <w:rFonts w:ascii="方正小标宋_GBK" w:cs="方正仿宋_GBK" w:eastAsia="方正小标宋_GBK" w:hAnsi="方正仿宋_GBK"/>
          <w:sz w:val="44"/>
          <w:szCs w:val="44"/>
        </w:rPr>
      </w:pPr>
      <w:r>
        <w:rPr>
          <w:rFonts w:ascii="方正小标宋_GBK" w:cs="方正仿宋_GBK" w:eastAsia="方正小标宋_GBK" w:hAnsi="方正仿宋_GBK" w:hint="eastAsia"/>
          <w:sz w:val="44"/>
          <w:szCs w:val="44"/>
        </w:rPr>
        <w:t>招聘条件一览表模板</w:t>
      </w:r>
    </w:p>
    <w:p>
      <w:pPr>
        <w:widowControl/>
        <w:jc w:val="center"/>
        <w:spacing w:line="400" w:lineRule="exact"/>
        <w:rPr>
          <w:kern w:val="0"/>
          <w:color w:val="000000"/>
          <w:rFonts w:ascii="方正小标宋_GBK" w:cs="宋体" w:eastAsia="方正小标宋_GBK" w:hAnsi="宋体"/>
          <w:sz w:val="32"/>
          <w:szCs w:val="32"/>
        </w:rPr>
      </w:pPr>
      <w:bookmarkStart w:id="0" w:name="_GoBack"/>
      <w:r>
        <w:rPr>
          <w:kern w:val="0"/>
          <w:lang w:eastAsia="zh-CN"/>
          <w:color w:val="000000"/>
          <w:rFonts w:ascii="方正小标宋_GBK" w:cs="宋体" w:eastAsia="方正小标宋_GBK" w:hAnsi="宋体" w:hint="eastAsia"/>
          <w:sz w:val="32"/>
          <w:szCs w:val="32"/>
        </w:rPr>
        <w:t>重庆优快人力资源管理有限</w:t>
      </w:r>
      <w:r>
        <w:rPr>
          <w:kern w:val="0"/>
          <w:color w:val="000000"/>
          <w:rFonts w:ascii="方正小标宋_GBK" w:cs="宋体" w:eastAsia="方正小标宋_GBK" w:hAnsi="宋体" w:hint="eastAsia"/>
          <w:sz w:val="32"/>
          <w:szCs w:val="32"/>
        </w:rPr>
        <w:t>公司代重庆菲斯克人力资源集团有限公司</w:t>
      </w:r>
    </w:p>
    <w:p>
      <w:pPr>
        <w:jc w:val="center"/>
        <w:rPr>
          <w:rFonts w:ascii="方正小标宋_GBK" w:cs="方正仿宋_GBK" w:eastAsia="方正小标宋_GBK" w:hAnsi="方正仿宋_GBK"/>
          <w:sz w:val="44"/>
          <w:szCs w:val="44"/>
        </w:rPr>
      </w:pPr>
      <w:r>
        <w:rPr>
          <w:kern w:val="0"/>
          <w:color w:val="000000"/>
          <w:rFonts w:ascii="方正小标宋_GBK" w:cs="宋体" w:eastAsia="方正小标宋_GBK" w:hAnsi="宋体" w:hint="eastAsia"/>
          <w:sz w:val="32"/>
          <w:szCs w:val="32"/>
        </w:rPr>
        <w:t>招聘派往市公安局交巡警总队高速公路（</w:t>
      </w:r>
      <w:r>
        <w:rPr>
          <w:kern w:val="0"/>
          <w:lang w:eastAsia="zh-CN"/>
          <w:color w:val="000000"/>
          <w:rFonts w:ascii="方正小标宋_GBK" w:cs="宋体" w:eastAsia="方正小标宋_GBK" w:hAnsi="宋体" w:hint="eastAsia"/>
          <w:sz w:val="32"/>
          <w:szCs w:val="32"/>
        </w:rPr>
        <w:t>万州</w:t>
      </w:r>
      <w:r>
        <w:rPr>
          <w:kern w:val="0"/>
          <w:color w:val="000000"/>
          <w:rFonts w:ascii="方正小标宋_GBK" w:cs="宋体" w:eastAsia="方正小标宋_GBK" w:hAnsi="宋体" w:hint="eastAsia"/>
          <w:sz w:val="32"/>
          <w:szCs w:val="32"/>
        </w:rPr>
        <w:t>段）辅警岗位工作人员招聘条件一览表</w:t>
      </w:r>
    </w:p>
    <w:bookmarkEnd w:id="0"/>
    <w:tbl>
      <w:tblPr>
        <w:tblW w:w="139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jc w:val="center"/>
        <w:tblStyle w:val="4"/>
      </w:tblPr>
      <w:tblGrid>
        <w:gridCol w:w="826"/>
        <w:gridCol w:w="1260"/>
        <w:gridCol w:w="1215"/>
        <w:gridCol w:w="1485"/>
        <w:gridCol w:w="1350"/>
        <w:gridCol w:w="1185"/>
        <w:gridCol w:w="1440"/>
        <w:gridCol w:w="1785"/>
        <w:gridCol w:w="1680"/>
        <w:gridCol w:w="1756"/>
      </w:tblGrid>
      <w:tr>
        <w:trPr>
          <w:jc w:val="center"/>
          <w:trHeight w:val="90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6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序号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辅警类别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15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招聘人数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85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性别要求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50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年龄要求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85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学历要求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bCs/>
                <w:kern w:val="0"/>
                <w:b/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bCs/>
                <w:kern w:val="0"/>
                <w:b/>
                <w:rFonts w:hint="eastAsia" w:asciiTheme="majorEastAsia" w:hAnsiTheme="majorEastAsia" w:eastAsiaTheme="majorEastAsia" w:cstheme="majorEastAsia"/>
                <w:sz w:val="24"/>
                <w:szCs w:val="24"/>
              </w:rPr>
              <w:t>户籍地要求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85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工作单位地址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80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所属支队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56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所属大队</w:t>
            </w:r>
          </w:p>
        </w:tc>
      </w:tr>
      <w:tr>
        <w:trPr>
          <w:jc w:val="center"/>
          <w:trHeight w:val="109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6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47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文职辅警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1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12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8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男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5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18至35周岁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8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大专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重庆市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85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万州区沙龙路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8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四支队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56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————</w:t>
            </w:r>
          </w:p>
        </w:tc>
      </w:tr>
      <w:tr>
        <w:trPr>
          <w:jc w:val="center"/>
          <w:trHeight w:val="108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6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48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文职辅警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1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4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8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男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5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18至35周岁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8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大专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重庆市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85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G69银百高速万州五桥收费站旁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8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四支队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56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万州大队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6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49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勤务辅警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1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16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8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男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5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18至30周岁（大专以上和退伍军人放宽至35周岁）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8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高中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重庆市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85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G69银百高速万州五桥收费站旁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8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四支队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56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1"/>
                <w:szCs w:val="21"/>
              </w:rPr>
            </w:pPr>
            <w:r>
              <w:rPr>
                <w:kern w:val="0"/>
                <w:rFonts w:ascii="宋体" w:cs="宋体" w:hAnsi="宋体" w:hint="eastAsia"/>
                <w:sz w:val="21"/>
                <w:szCs w:val="21"/>
              </w:rPr>
              <w:t>万州大队</w:t>
            </w:r>
          </w:p>
        </w:tc>
      </w:tr>
    </w:tbl>
    <w:p>
      <w:pPr>
        <w:pStyle w:val="2"/>
      </w:pPr>
    </w:p>
    <w:sectPr>
      <w:docGrid w:type="lines" w:linePitch="312" w:charSpace="0"/>
      <w:headerReference r:id="rId3" w:type="default"/>
      <w:footerReference r:id="rId4" w:type="default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2381651"/>
    <w:rsid val="1238165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2021-04-20T01:49:00Z</dcterms:created>
  <dc:creator>煮鱼</dc:creator>
  <cp:lastModifiedBy>煮鱼</cp:lastModifiedBy>
  <dcterms:modified xsi:type="dcterms:W3CDTF">2021-04-20T02:10:32Z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