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640"/>
        <w:jc w:val="lef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附件1</w:t>
      </w:r>
    </w:p>
    <w:p>
      <w:pPr>
        <w:spacing w:line="580" w:lineRule="exact"/>
        <w:ind w:right="640"/>
        <w:jc w:val="center"/>
        <w:rPr>
          <w:rFonts w:hint="eastAsia" w:ascii="方正小标宋简体" w:hAnsi="方正小标宋简体" w:eastAsia="方正小标宋简体" w:cs="方正小标宋简体"/>
          <w:sz w:val="15"/>
          <w:szCs w:val="15"/>
        </w:rPr>
      </w:pPr>
      <w:r>
        <w:rPr>
          <w:rFonts w:hint="eastAsia" w:ascii="方正小标宋简体" w:hAnsi="方正小标宋简体" w:eastAsia="方正小标宋简体" w:cs="方正小标宋简体"/>
          <w:sz w:val="36"/>
          <w:szCs w:val="36"/>
        </w:rPr>
        <w:t>台州市自然资源和规划局直属参公事业单位公开选调工作人员一览表</w:t>
      </w:r>
    </w:p>
    <w:tbl>
      <w:tblPr>
        <w:tblStyle w:val="2"/>
        <w:tblpPr w:leftFromText="180" w:rightFromText="180" w:vertAnchor="text" w:horzAnchor="page" w:tblpXSpec="center" w:tblpY="25"/>
        <w:tblOverlap w:val="never"/>
        <w:tblW w:w="14190" w:type="dxa"/>
        <w:jc w:val="center"/>
        <w:tblLayout w:type="fixed"/>
        <w:tblCellMar>
          <w:top w:w="15" w:type="dxa"/>
          <w:left w:w="15" w:type="dxa"/>
          <w:bottom w:w="15" w:type="dxa"/>
          <w:right w:w="15" w:type="dxa"/>
        </w:tblCellMar>
      </w:tblPr>
      <w:tblGrid>
        <w:gridCol w:w="2112"/>
        <w:gridCol w:w="646"/>
        <w:gridCol w:w="1085"/>
        <w:gridCol w:w="1417"/>
        <w:gridCol w:w="709"/>
        <w:gridCol w:w="1417"/>
        <w:gridCol w:w="1407"/>
        <w:gridCol w:w="1003"/>
        <w:gridCol w:w="1985"/>
        <w:gridCol w:w="2409"/>
      </w:tblGrid>
      <w:tr>
        <w:tblPrEx>
          <w:tblCellMar>
            <w:top w:w="15" w:type="dxa"/>
            <w:left w:w="15" w:type="dxa"/>
            <w:bottom w:w="15" w:type="dxa"/>
            <w:right w:w="15" w:type="dxa"/>
          </w:tblCellMar>
        </w:tblPrEx>
        <w:trPr>
          <w:trHeight w:val="832"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b/>
                <w:bCs/>
                <w:sz w:val="24"/>
                <w:szCs w:val="30"/>
              </w:rPr>
            </w:pPr>
            <w:r>
              <w:rPr>
                <w:rStyle w:val="4"/>
                <w:rFonts w:hint="eastAsia" w:ascii="仿宋_GB2312" w:hAnsi="仿宋_GB2312" w:eastAsia="仿宋_GB2312" w:cs="仿宋_GB2312"/>
                <w:bCs/>
                <w:kern w:val="0"/>
                <w:szCs w:val="30"/>
              </w:rPr>
              <w:t>选调单位名称</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Cs/>
                <w:kern w:val="0"/>
                <w:szCs w:val="30"/>
              </w:rPr>
            </w:pPr>
            <w:r>
              <w:rPr>
                <w:rStyle w:val="4"/>
                <w:rFonts w:hint="eastAsia" w:ascii="仿宋_GB2312" w:hAnsi="仿宋_GB2312" w:eastAsia="仿宋_GB2312" w:cs="仿宋_GB2312"/>
                <w:bCs/>
                <w:kern w:val="0"/>
                <w:szCs w:val="30"/>
              </w:rPr>
              <w:t>单位性质</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Cs/>
                <w:kern w:val="0"/>
                <w:szCs w:val="30"/>
              </w:rPr>
            </w:pPr>
            <w:r>
              <w:rPr>
                <w:rStyle w:val="4"/>
                <w:rFonts w:hint="eastAsia" w:ascii="仿宋_GB2312" w:hAnsi="仿宋_GB2312" w:eastAsia="仿宋_GB2312" w:cs="仿宋_GB2312"/>
                <w:bCs/>
                <w:kern w:val="0"/>
                <w:szCs w:val="30"/>
              </w:rPr>
              <w:t>选调职位</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Cs/>
                <w:kern w:val="0"/>
                <w:szCs w:val="30"/>
              </w:rPr>
            </w:pPr>
            <w:r>
              <w:rPr>
                <w:rStyle w:val="4"/>
                <w:rFonts w:hint="eastAsia" w:ascii="仿宋_GB2312" w:hAnsi="仿宋_GB2312" w:eastAsia="仿宋_GB2312" w:cs="仿宋_GB2312"/>
                <w:bCs/>
                <w:kern w:val="0"/>
                <w:szCs w:val="30"/>
              </w:rPr>
              <w:t>职位简介</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Cs/>
                <w:kern w:val="0"/>
                <w:szCs w:val="30"/>
              </w:rPr>
            </w:pPr>
            <w:r>
              <w:rPr>
                <w:rStyle w:val="4"/>
                <w:rFonts w:hint="eastAsia" w:ascii="仿宋_GB2312" w:hAnsi="仿宋_GB2312" w:eastAsia="仿宋_GB2312" w:cs="仿宋_GB2312"/>
                <w:bCs/>
                <w:kern w:val="0"/>
                <w:szCs w:val="30"/>
              </w:rPr>
              <w:t>选调人数</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b/>
                <w:bCs/>
                <w:sz w:val="24"/>
                <w:szCs w:val="30"/>
              </w:rPr>
            </w:pPr>
            <w:r>
              <w:rPr>
                <w:rStyle w:val="4"/>
                <w:rFonts w:hint="eastAsia" w:ascii="仿宋_GB2312" w:hAnsi="仿宋_GB2312" w:eastAsia="仿宋_GB2312" w:cs="仿宋_GB2312"/>
                <w:bCs/>
                <w:kern w:val="0"/>
                <w:szCs w:val="30"/>
              </w:rPr>
              <w:t>学历要求</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b/>
                <w:bCs/>
                <w:sz w:val="24"/>
                <w:szCs w:val="30"/>
              </w:rPr>
            </w:pPr>
            <w:r>
              <w:rPr>
                <w:rFonts w:hint="eastAsia" w:ascii="仿宋_GB2312" w:hAnsi="仿宋_GB2312" w:eastAsia="仿宋_GB2312" w:cs="仿宋_GB2312"/>
                <w:b/>
                <w:bCs/>
                <w:sz w:val="24"/>
                <w:szCs w:val="30"/>
              </w:rPr>
              <w:t>学位要求</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Cs/>
                <w:kern w:val="0"/>
                <w:szCs w:val="30"/>
              </w:rPr>
            </w:pPr>
            <w:r>
              <w:rPr>
                <w:rStyle w:val="4"/>
                <w:rFonts w:hint="eastAsia" w:ascii="仿宋_GB2312" w:hAnsi="仿宋_GB2312" w:eastAsia="仿宋_GB2312" w:cs="仿宋_GB2312"/>
                <w:bCs/>
                <w:kern w:val="0"/>
                <w:szCs w:val="30"/>
              </w:rPr>
              <w:t>性别</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b/>
                <w:bCs/>
                <w:sz w:val="24"/>
                <w:szCs w:val="30"/>
              </w:rPr>
            </w:pPr>
            <w:r>
              <w:rPr>
                <w:rStyle w:val="4"/>
                <w:rFonts w:hint="eastAsia" w:ascii="仿宋_GB2312" w:hAnsi="仿宋_GB2312" w:eastAsia="仿宋_GB2312" w:cs="仿宋_GB2312"/>
                <w:bCs/>
                <w:kern w:val="0"/>
                <w:szCs w:val="30"/>
              </w:rPr>
              <w:t>专业要求</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b/>
                <w:bCs/>
                <w:sz w:val="24"/>
                <w:szCs w:val="30"/>
              </w:rPr>
            </w:pPr>
            <w:r>
              <w:rPr>
                <w:rStyle w:val="4"/>
                <w:rFonts w:hint="eastAsia" w:ascii="仿宋_GB2312" w:hAnsi="仿宋_GB2312" w:eastAsia="仿宋_GB2312" w:cs="仿宋_GB2312"/>
                <w:bCs/>
                <w:kern w:val="0"/>
                <w:szCs w:val="30"/>
              </w:rPr>
              <w:t>其他要求和有关说明</w:t>
            </w:r>
          </w:p>
        </w:tc>
      </w:tr>
      <w:tr>
        <w:tblPrEx>
          <w:tblCellMar>
            <w:top w:w="15" w:type="dxa"/>
            <w:left w:w="15" w:type="dxa"/>
            <w:bottom w:w="15" w:type="dxa"/>
            <w:right w:w="15" w:type="dxa"/>
          </w:tblCellMar>
        </w:tblPrEx>
        <w:trPr>
          <w:trHeight w:val="1086"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台州市自然资源和规划局三甲街道自然资源所</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参公事业</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自然资源执法一级科员A</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从事土地利用相关工作</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ascii="仿宋_GB2312" w:hAnsi="仿宋_GB2312" w:eastAsia="仿宋_GB2312" w:cs="仿宋_GB2312"/>
                <w:b w:val="0"/>
                <w:kern w:val="0"/>
              </w:rPr>
            </w:pPr>
            <w:r>
              <w:rPr>
                <w:rStyle w:val="4"/>
                <w:rFonts w:hint="eastAsia" w:ascii="仿宋_GB2312" w:hAnsi="仿宋_GB2312" w:eastAsia="仿宋_GB2312" w:cs="仿宋_GB2312"/>
                <w:b w:val="0"/>
                <w:kern w:val="0"/>
              </w:rPr>
              <w:t>1</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全日制本科及以上</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学士及以上</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不限</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土地资源管理</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lef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1、调入后须在本单位服务满5年</w:t>
            </w:r>
          </w:p>
          <w:p>
            <w:pPr>
              <w:spacing w:line="0" w:lineRule="atLeas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2、中共党员</w:t>
            </w:r>
          </w:p>
        </w:tc>
      </w:tr>
      <w:tr>
        <w:tblPrEx>
          <w:tblCellMar>
            <w:top w:w="15" w:type="dxa"/>
            <w:left w:w="15" w:type="dxa"/>
            <w:bottom w:w="15" w:type="dxa"/>
            <w:right w:w="15" w:type="dxa"/>
          </w:tblCellMar>
        </w:tblPrEx>
        <w:trPr>
          <w:trHeight w:val="1377"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台州市自然资源和规划局三甲街道自然资源所</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参公事业</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自然资源执法一级科员B</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从事自然资源和规划管理基层工作</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1</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全日制本科及以上</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学士及以上</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不限</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土地资源管理、城乡规划、建筑学、城市设计、测绘工程、地理科学</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lef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调入后须在基层工作。</w:t>
            </w:r>
          </w:p>
        </w:tc>
      </w:tr>
      <w:tr>
        <w:tblPrEx>
          <w:tblCellMar>
            <w:top w:w="15" w:type="dxa"/>
            <w:left w:w="15" w:type="dxa"/>
            <w:bottom w:w="15" w:type="dxa"/>
            <w:right w:w="15" w:type="dxa"/>
          </w:tblCellMar>
        </w:tblPrEx>
        <w:trPr>
          <w:trHeight w:val="1092"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台州市自然资源和规划局金清街道自然资源所</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Fonts w:hint="eastAsia" w:ascii="仿宋_GB2312" w:hAnsi="仿宋_GB2312" w:eastAsia="仿宋_GB2312" w:cs="仿宋_GB2312"/>
                <w:sz w:val="24"/>
              </w:rPr>
              <w:t>参公事业</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自然资源执法一级科员</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从事会计、财务管理工作</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ascii="仿宋_GB2312" w:hAnsi="仿宋_GB2312" w:eastAsia="仿宋_GB2312" w:cs="仿宋_GB2312"/>
                <w:b w:val="0"/>
                <w:kern w:val="0"/>
              </w:rPr>
            </w:pPr>
            <w:r>
              <w:rPr>
                <w:rStyle w:val="4"/>
                <w:rFonts w:hint="eastAsia" w:ascii="仿宋_GB2312" w:hAnsi="仿宋_GB2312" w:eastAsia="仿宋_GB2312" w:cs="仿宋_GB2312"/>
                <w:b w:val="0"/>
                <w:kern w:val="0"/>
              </w:rPr>
              <w:t>1</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全日制本科及以上</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学士及以上</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不限</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会计学、财务管理、审计学</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left"/>
              <w:textAlignment w:val="center"/>
              <w:rPr>
                <w:rFonts w:ascii="仿宋_GB2312" w:hAnsi="仿宋_GB2312" w:eastAsia="仿宋_GB2312" w:cs="仿宋_GB2312"/>
                <w:sz w:val="24"/>
              </w:rPr>
            </w:pPr>
          </w:p>
        </w:tc>
      </w:tr>
      <w:tr>
        <w:tblPrEx>
          <w:tblCellMar>
            <w:top w:w="15" w:type="dxa"/>
            <w:left w:w="15" w:type="dxa"/>
            <w:bottom w:w="15" w:type="dxa"/>
            <w:right w:w="15" w:type="dxa"/>
          </w:tblCellMar>
        </w:tblPrEx>
        <w:trPr>
          <w:trHeight w:val="1254"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台州市自然资源和规划局路南街道自然资源所</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参公事业</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color w:val="FF0000"/>
                <w:kern w:val="0"/>
              </w:rPr>
            </w:pPr>
            <w:r>
              <w:rPr>
                <w:rStyle w:val="4"/>
                <w:rFonts w:hint="eastAsia" w:ascii="仿宋_GB2312" w:hAnsi="仿宋_GB2312" w:eastAsia="仿宋_GB2312" w:cs="仿宋_GB2312"/>
                <w:b w:val="0"/>
                <w:kern w:val="0"/>
              </w:rPr>
              <w:t>自然资源执法一级科员</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4"/>
                <w:rFonts w:hint="eastAsia" w:ascii="仿宋_GB2312" w:hAnsi="仿宋_GB2312" w:eastAsia="仿宋_GB2312" w:cs="仿宋_GB2312"/>
                <w:b w:val="0"/>
                <w:kern w:val="0"/>
              </w:rPr>
              <w:t>从事地质、矿产管理、审批工作</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1</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全日制本科及以上</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学士及以上</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男</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地质类、矿业类</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lef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需经常外出爬山作业，适宜男性报考。</w:t>
            </w:r>
          </w:p>
        </w:tc>
      </w:tr>
      <w:tr>
        <w:tblPrEx>
          <w:tblCellMar>
            <w:top w:w="15" w:type="dxa"/>
            <w:left w:w="15" w:type="dxa"/>
            <w:bottom w:w="15" w:type="dxa"/>
            <w:right w:w="15" w:type="dxa"/>
          </w:tblCellMar>
        </w:tblPrEx>
        <w:trPr>
          <w:trHeight w:val="1112" w:hRule="atLeast"/>
          <w:jc w:val="center"/>
        </w:trPr>
        <w:tc>
          <w:tcPr>
            <w:tcW w:w="211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台州市自然资源和规划局新桥镇自然资源所</w:t>
            </w:r>
          </w:p>
        </w:tc>
        <w:tc>
          <w:tcPr>
            <w:tcW w:w="64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参公事业</w:t>
            </w:r>
          </w:p>
        </w:tc>
        <w:tc>
          <w:tcPr>
            <w:tcW w:w="10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color w:val="FF0000"/>
                <w:kern w:val="0"/>
              </w:rPr>
            </w:pPr>
            <w:r>
              <w:rPr>
                <w:rStyle w:val="4"/>
                <w:rFonts w:hint="eastAsia" w:ascii="仿宋_GB2312" w:hAnsi="仿宋_GB2312" w:eastAsia="仿宋_GB2312" w:cs="仿宋_GB2312"/>
                <w:b w:val="0"/>
                <w:kern w:val="0"/>
              </w:rPr>
              <w:t>自然资源执法一级科员</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Style w:val="4"/>
                <w:rFonts w:hint="eastAsia" w:ascii="仿宋_GB2312" w:hAnsi="仿宋_GB2312" w:eastAsia="仿宋_GB2312" w:cs="仿宋_GB2312"/>
                <w:b w:val="0"/>
                <w:kern w:val="0"/>
              </w:rPr>
              <w:t>从事自然资源管理、审批工作</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1</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全日制本科及以上</w:t>
            </w:r>
          </w:p>
        </w:tc>
        <w:tc>
          <w:tcPr>
            <w:tcW w:w="1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Style w:val="4"/>
                <w:rFonts w:hint="eastAsia" w:ascii="仿宋_GB2312" w:hAnsi="仿宋_GB2312" w:eastAsia="仿宋_GB2312" w:cs="仿宋_GB2312"/>
                <w:b w:val="0"/>
                <w:kern w:val="0"/>
              </w:rPr>
              <w:t>学士及以上</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不限</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textAlignment w:val="center"/>
              <w:rPr>
                <w:rStyle w:val="4"/>
                <w:rFonts w:hint="eastAsia" w:ascii="仿宋_GB2312" w:hAnsi="仿宋_GB2312" w:eastAsia="仿宋_GB2312" w:cs="仿宋_GB2312"/>
                <w:b w:val="0"/>
                <w:kern w:val="0"/>
              </w:rPr>
            </w:pPr>
            <w:r>
              <w:rPr>
                <w:rFonts w:hint="eastAsia" w:ascii="仿宋_GB2312" w:hAnsi="仿宋_GB2312" w:eastAsia="仿宋_GB2312" w:cs="仿宋_GB2312"/>
                <w:sz w:val="24"/>
              </w:rPr>
              <w:t>土地资源管理</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left"/>
              <w:textAlignment w:val="center"/>
              <w:rPr>
                <w:rFonts w:hint="eastAsia" w:ascii="仿宋_GB2312" w:hAnsi="仿宋_GB2312" w:eastAsia="仿宋_GB2312" w:cs="仿宋_GB2312"/>
                <w:sz w:val="24"/>
              </w:rPr>
            </w:pPr>
          </w:p>
        </w:tc>
      </w:tr>
    </w:tbl>
    <w:p>
      <w:pPr>
        <w:rPr>
          <w:rFonts w:hint="eastAsia" w:ascii="仿宋_GB2312" w:hAnsi="仿宋_GB2312" w:eastAsia="仿宋_GB2312" w:cs="仿宋_GB2312"/>
          <w:sz w:val="32"/>
          <w:szCs w:val="32"/>
        </w:rPr>
        <w:sectPr>
          <w:pgSz w:w="16838" w:h="11906" w:orient="landscape"/>
          <w:pgMar w:top="1800" w:right="1440" w:bottom="1800" w:left="144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D1043"/>
    <w:rsid w:val="35AA1C24"/>
    <w:rsid w:val="415D1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0"/>
    <w:rPr>
      <w:rFonts w:hint="default"/>
      <w:b/>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2021-04-20T01:15:00Z</dcterms:created>
  <dc:creator>Domee's 麻麻</dc:creator>
  <cp:lastModifiedBy>ぺ灬cc果冻ル</cp:lastModifiedBy>
  <dcterms:modified xsi:type="dcterms:W3CDTF">2021-04-20T02:48:35Z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0869FAEF9D764CD09E83D4E27C8FCBB2</vt:lpwstr>
  </property>
</Properties>
</file>