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宋体"/>
          <w:b/>
          <w:bCs/>
          <w:kern w:val="36"/>
          <w:sz w:val="24"/>
          <w:szCs w:val="32"/>
        </w:rPr>
      </w:pPr>
      <w:r>
        <w:rPr>
          <w:rFonts w:hint="eastAsia" w:ascii="仿宋" w:hAnsi="仿宋" w:eastAsia="仿宋" w:cs="宋体"/>
          <w:b/>
          <w:bCs/>
          <w:kern w:val="36"/>
          <w:sz w:val="24"/>
          <w:szCs w:val="32"/>
        </w:rPr>
        <w:t>附件1：</w:t>
      </w:r>
    </w:p>
    <w:tbl>
      <w:tblPr>
        <w:tblStyle w:val="6"/>
        <w:tblW w:w="14245" w:type="dxa"/>
        <w:tblInd w:w="93" w:type="dxa"/>
        <w:tblLayout w:type="fixed"/>
        <w:tblCellMar>
          <w:top w:w="0" w:type="dxa"/>
          <w:left w:w="108" w:type="dxa"/>
          <w:bottom w:w="0" w:type="dxa"/>
          <w:right w:w="108" w:type="dxa"/>
        </w:tblCellMar>
      </w:tblPr>
      <w:tblGrid>
        <w:gridCol w:w="721"/>
        <w:gridCol w:w="3502"/>
        <w:gridCol w:w="1280"/>
        <w:gridCol w:w="940"/>
        <w:gridCol w:w="1320"/>
        <w:gridCol w:w="740"/>
        <w:gridCol w:w="2081"/>
        <w:gridCol w:w="805"/>
        <w:gridCol w:w="715"/>
        <w:gridCol w:w="2141"/>
      </w:tblGrid>
      <w:tr>
        <w:tblPrEx>
          <w:tblLayout w:type="fixed"/>
          <w:tblCellMar>
            <w:top w:w="0" w:type="dxa"/>
            <w:left w:w="108" w:type="dxa"/>
            <w:bottom w:w="0" w:type="dxa"/>
            <w:right w:w="108" w:type="dxa"/>
          </w:tblCellMar>
        </w:tblPrEx>
        <w:trPr>
          <w:trHeight w:val="678" w:hRule="atLeast"/>
        </w:trPr>
        <w:tc>
          <w:tcPr>
            <w:tcW w:w="14245" w:type="dxa"/>
            <w:gridSpan w:val="10"/>
            <w:tcBorders>
              <w:top w:val="nil"/>
              <w:left w:val="nil"/>
              <w:bottom w:val="nil"/>
              <w:right w:val="nil"/>
            </w:tcBorders>
            <w:shd w:val="clear" w:color="auto" w:fill="auto"/>
            <w:vAlign w:val="center"/>
          </w:tcPr>
          <w:p>
            <w:pPr>
              <w:widowControl/>
              <w:jc w:val="center"/>
              <w:rPr>
                <w:rFonts w:ascii="楷体" w:hAnsi="楷体" w:eastAsia="楷体" w:cs="宋体"/>
                <w:color w:val="000000"/>
                <w:kern w:val="0"/>
                <w:sz w:val="36"/>
                <w:szCs w:val="36"/>
              </w:rPr>
            </w:pPr>
            <w:r>
              <w:rPr>
                <w:rFonts w:hint="eastAsia" w:ascii="楷体" w:hAnsi="楷体" w:eastAsia="楷体" w:cs="宋体"/>
                <w:color w:val="000000"/>
                <w:kern w:val="0"/>
                <w:sz w:val="36"/>
                <w:szCs w:val="36"/>
              </w:rPr>
              <w:t>甘肃烟草工业有限责任公司2021年招聘计划表</w:t>
            </w:r>
            <w:bookmarkStart w:id="0" w:name="_GoBack"/>
            <w:bookmarkEnd w:id="0"/>
          </w:p>
        </w:tc>
      </w:tr>
      <w:tr>
        <w:tblPrEx>
          <w:tblLayout w:type="fixed"/>
          <w:tblCellMar>
            <w:top w:w="0" w:type="dxa"/>
            <w:left w:w="108" w:type="dxa"/>
            <w:bottom w:w="0" w:type="dxa"/>
            <w:right w:w="108" w:type="dxa"/>
          </w:tblCellMar>
        </w:tblPrEx>
        <w:trPr>
          <w:trHeight w:val="885"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序号</w:t>
            </w:r>
          </w:p>
        </w:tc>
        <w:tc>
          <w:tcPr>
            <w:tcW w:w="3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所学专业及方向</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学历要求</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毕业  时间</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岗位类别</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招聘人数</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招聘单位</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工作地点</w:t>
            </w:r>
          </w:p>
        </w:tc>
        <w:tc>
          <w:tcPr>
            <w:tcW w:w="715" w:type="dxa"/>
            <w:tcBorders>
              <w:top w:val="single" w:color="auto" w:sz="4" w:space="0"/>
              <w:left w:val="nil"/>
              <w:bottom w:val="nil"/>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岗位 代码</w:t>
            </w:r>
          </w:p>
        </w:tc>
        <w:tc>
          <w:tcPr>
            <w:tcW w:w="2141" w:type="dxa"/>
            <w:tcBorders>
              <w:top w:val="single" w:color="auto" w:sz="4" w:space="0"/>
              <w:left w:val="nil"/>
              <w:bottom w:val="nil"/>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备注</w:t>
            </w:r>
          </w:p>
        </w:tc>
      </w:tr>
      <w:tr>
        <w:tblPrEx>
          <w:tblLayout w:type="fixed"/>
          <w:tblCellMar>
            <w:top w:w="0" w:type="dxa"/>
            <w:left w:w="108" w:type="dxa"/>
            <w:bottom w:w="0" w:type="dxa"/>
            <w:right w:w="108" w:type="dxa"/>
          </w:tblCellMar>
        </w:tblPrEx>
        <w:trPr>
          <w:trHeight w:val="885"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3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统计学（数理统计或应用统计方向）</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硕士及以上学历</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专业技术类</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公司技术研发中心</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兰州</w:t>
            </w:r>
          </w:p>
        </w:tc>
        <w:tc>
          <w:tcPr>
            <w:tcW w:w="715" w:type="dxa"/>
            <w:tcBorders>
              <w:top w:val="single" w:color="auto" w:sz="4" w:space="0"/>
              <w:left w:val="nil"/>
              <w:bottom w:val="nil"/>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01</w:t>
            </w:r>
          </w:p>
        </w:tc>
        <w:tc>
          <w:tcPr>
            <w:tcW w:w="2141" w:type="dxa"/>
            <w:vMerge w:val="restart"/>
            <w:tcBorders>
              <w:top w:val="single" w:color="auto" w:sz="4" w:space="0"/>
              <w:left w:val="nil"/>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应聘市场营销业务类岗位，应能够长期在卷烟营销一线工作，常驻甘肃省内或省外卷烟销售区域；应聘公司本部各岗位人员录用后须在兰州卷烟厂生产车间一线生产操作岗位工作，待公司和兰州卷烟厂相关部门岗位缺员时，按照公司制度内部竞聘选用。</w:t>
            </w:r>
          </w:p>
          <w:p>
            <w:pPr>
              <w:jc w:val="center"/>
              <w:rPr>
                <w:rFonts w:ascii="楷体" w:hAnsi="楷体" w:eastAsia="楷体" w:cs="宋体"/>
                <w:color w:val="000000"/>
                <w:kern w:val="0"/>
                <w:sz w:val="24"/>
                <w:szCs w:val="22"/>
              </w:rPr>
            </w:pPr>
            <w:r>
              <w:rPr>
                <w:rFonts w:hint="eastAsia" w:ascii="楷体" w:hAnsi="楷体" w:eastAsia="楷体" w:cs="宋体"/>
                <w:color w:val="000000"/>
                <w:kern w:val="0"/>
                <w:sz w:val="20"/>
                <w:szCs w:val="20"/>
              </w:rPr>
              <w:t>工作方式为两班运转。</w:t>
            </w:r>
            <w:r>
              <w:rPr>
                <w:rFonts w:hint="eastAsia" w:ascii="楷体" w:hAnsi="楷体" w:eastAsia="楷体" w:cs="宋体"/>
                <w:color w:val="000000"/>
                <w:kern w:val="0"/>
                <w:sz w:val="20"/>
                <w:szCs w:val="20"/>
              </w:rPr>
              <w:br w:type="textWrapping"/>
            </w:r>
            <w:r>
              <w:rPr>
                <w:rFonts w:hint="eastAsia" w:ascii="楷体" w:hAnsi="楷体" w:eastAsia="楷体" w:cs="宋体"/>
                <w:kern w:val="0"/>
                <w:sz w:val="20"/>
                <w:szCs w:val="20"/>
              </w:rPr>
              <w:t>色盲、色弱或职业禁忌症（噪音、粉尘）者或（疑似）职业病不符合招聘要求。</w:t>
            </w:r>
          </w:p>
        </w:tc>
      </w:tr>
      <w:tr>
        <w:tblPrEx>
          <w:tblLayout w:type="fixed"/>
          <w:tblCellMar>
            <w:top w:w="0" w:type="dxa"/>
            <w:left w:w="108" w:type="dxa"/>
            <w:bottom w:w="0" w:type="dxa"/>
            <w:right w:w="108" w:type="dxa"/>
          </w:tblCellMar>
        </w:tblPrEx>
        <w:trPr>
          <w:trHeight w:val="885"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3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测试计量技术与仪器、化学分析相关专业</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硕士及以上学历</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专业技术类</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公司技术研发中心</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兰州</w:t>
            </w:r>
          </w:p>
        </w:tc>
        <w:tc>
          <w:tcPr>
            <w:tcW w:w="715" w:type="dxa"/>
            <w:tcBorders>
              <w:top w:val="single" w:color="auto" w:sz="4" w:space="0"/>
              <w:left w:val="nil"/>
              <w:bottom w:val="nil"/>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02</w:t>
            </w:r>
          </w:p>
        </w:tc>
        <w:tc>
          <w:tcPr>
            <w:tcW w:w="2141" w:type="dxa"/>
            <w:vMerge w:val="continue"/>
            <w:tcBorders>
              <w:left w:val="nil"/>
              <w:right w:val="single" w:color="auto" w:sz="4" w:space="0"/>
            </w:tcBorders>
            <w:shd w:val="clear" w:color="auto" w:fill="auto"/>
            <w:vAlign w:val="center"/>
          </w:tcPr>
          <w:p>
            <w:pPr>
              <w:jc w:val="center"/>
              <w:rPr>
                <w:rFonts w:ascii="楷体" w:hAnsi="楷体" w:eastAsia="楷体" w:cs="宋体"/>
                <w:color w:val="000000"/>
                <w:kern w:val="0"/>
                <w:sz w:val="24"/>
                <w:szCs w:val="22"/>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计算机科学、信息与计算科学、大数据技术与应用、广告设计与制作、平面广告设计、媒体创意相关专业</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本科及以上学历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业务类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2081" w:type="dxa"/>
            <w:tcBorders>
              <w:top w:val="nil"/>
              <w:left w:val="nil"/>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公司市场营销中心</w:t>
            </w:r>
          </w:p>
        </w:tc>
        <w:tc>
          <w:tcPr>
            <w:tcW w:w="805" w:type="dxa"/>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全国</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03</w:t>
            </w:r>
          </w:p>
        </w:tc>
        <w:tc>
          <w:tcPr>
            <w:tcW w:w="2141" w:type="dxa"/>
            <w:vMerge w:val="continue"/>
            <w:tcBorders>
              <w:left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4</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工商管理、市场营销、采购与供应管理学相关专业</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本科及以上学历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业务类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tcBorders>
              <w:top w:val="nil"/>
              <w:left w:val="nil"/>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公司市场营销中心</w:t>
            </w:r>
          </w:p>
        </w:tc>
        <w:tc>
          <w:tcPr>
            <w:tcW w:w="805" w:type="dxa"/>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全国</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04</w:t>
            </w:r>
          </w:p>
        </w:tc>
        <w:tc>
          <w:tcPr>
            <w:tcW w:w="2141" w:type="dxa"/>
            <w:vMerge w:val="continue"/>
            <w:tcBorders>
              <w:left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5</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计算机科学与技术、软件工程、网络工程相关专业</w:t>
            </w:r>
          </w:p>
        </w:tc>
        <w:tc>
          <w:tcPr>
            <w:tcW w:w="1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本科及以上学历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jc w:val="center"/>
              <w:rPr>
                <w:rFonts w:ascii="楷体" w:hAnsi="楷体" w:eastAsia="楷体" w:cs="Times New Roman"/>
                <w:color w:val="000000"/>
                <w:sz w:val="20"/>
                <w:szCs w:val="20"/>
              </w:rPr>
            </w:pPr>
            <w:r>
              <w:rPr>
                <w:rFonts w:hint="eastAsia" w:ascii="楷体" w:hAnsi="楷体" w:eastAsia="楷体" w:cs="Times New Roman"/>
                <w:color w:val="000000"/>
                <w:sz w:val="20"/>
                <w:szCs w:val="20"/>
              </w:rPr>
              <w:t>专业管理类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tcBorders>
              <w:top w:val="nil"/>
              <w:left w:val="nil"/>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公司</w:t>
            </w:r>
          </w:p>
        </w:tc>
        <w:tc>
          <w:tcPr>
            <w:tcW w:w="805" w:type="dxa"/>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兰州</w:t>
            </w: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05</w:t>
            </w:r>
          </w:p>
        </w:tc>
        <w:tc>
          <w:tcPr>
            <w:tcW w:w="2141" w:type="dxa"/>
            <w:vMerge w:val="continue"/>
            <w:tcBorders>
              <w:left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6</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工程造价相关专业</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本科及以上学历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专业管理类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2081" w:type="dxa"/>
            <w:tcBorders>
              <w:top w:val="nil"/>
              <w:left w:val="nil"/>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公司</w:t>
            </w:r>
          </w:p>
        </w:tc>
        <w:tc>
          <w:tcPr>
            <w:tcW w:w="805" w:type="dxa"/>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兰州</w:t>
            </w: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06</w:t>
            </w:r>
          </w:p>
        </w:tc>
        <w:tc>
          <w:tcPr>
            <w:tcW w:w="2141" w:type="dxa"/>
            <w:vMerge w:val="continue"/>
            <w:tcBorders>
              <w:left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114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7</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财务会计相关专业</w:t>
            </w:r>
          </w:p>
        </w:tc>
        <w:tc>
          <w:tcPr>
            <w:tcW w:w="12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本科及以上学历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专业管理类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tcBorders>
              <w:top w:val="nil"/>
              <w:left w:val="nil"/>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公司</w:t>
            </w:r>
          </w:p>
        </w:tc>
        <w:tc>
          <w:tcPr>
            <w:tcW w:w="805" w:type="dxa"/>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兰州</w:t>
            </w: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07</w:t>
            </w:r>
          </w:p>
        </w:tc>
        <w:tc>
          <w:tcPr>
            <w:tcW w:w="2141" w:type="dxa"/>
            <w:vMerge w:val="continue"/>
            <w:tcBorders>
              <w:left w:val="single" w:color="auto" w:sz="4" w:space="0"/>
              <w:bottom w:val="single" w:color="000000"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983" w:hRule="atLeast"/>
        </w:trPr>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序号</w:t>
            </w:r>
          </w:p>
        </w:tc>
        <w:tc>
          <w:tcPr>
            <w:tcW w:w="35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所学专业及方向</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学历要求</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毕业  时间</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岗位类别</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招聘人数</w:t>
            </w:r>
          </w:p>
        </w:tc>
        <w:tc>
          <w:tcPr>
            <w:tcW w:w="2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招聘单位</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工作地点</w:t>
            </w:r>
          </w:p>
        </w:tc>
        <w:tc>
          <w:tcPr>
            <w:tcW w:w="7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岗位 代码</w:t>
            </w:r>
          </w:p>
        </w:tc>
        <w:tc>
          <w:tcPr>
            <w:tcW w:w="2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4"/>
                <w:szCs w:val="22"/>
              </w:rPr>
            </w:pPr>
            <w:r>
              <w:rPr>
                <w:rFonts w:hint="eastAsia" w:ascii="楷体" w:hAnsi="楷体" w:eastAsia="楷体" w:cs="宋体"/>
                <w:color w:val="000000"/>
                <w:kern w:val="0"/>
                <w:sz w:val="24"/>
                <w:szCs w:val="22"/>
              </w:rPr>
              <w:t>备注</w:t>
            </w: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8</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自动化、机电一体化技术、电气自动化技术相关专业</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硕士及以上学历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w:t>
            </w:r>
          </w:p>
        </w:tc>
        <w:tc>
          <w:tcPr>
            <w:tcW w:w="208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兰州卷烟厂</w:t>
            </w:r>
          </w:p>
        </w:tc>
        <w:tc>
          <w:tcPr>
            <w:tcW w:w="805"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兰州</w:t>
            </w: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08</w:t>
            </w:r>
          </w:p>
        </w:tc>
        <w:tc>
          <w:tcPr>
            <w:tcW w:w="2141" w:type="dxa"/>
            <w:vMerge w:val="restart"/>
            <w:tcBorders>
              <w:top w:val="single" w:color="auto" w:sz="4" w:space="0"/>
              <w:left w:val="single" w:color="auto" w:sz="4" w:space="0"/>
              <w:right w:val="single" w:color="auto" w:sz="4" w:space="0"/>
            </w:tcBorders>
            <w:shd w:val="clear" w:color="auto" w:fill="auto"/>
            <w:vAlign w:val="center"/>
          </w:tcPr>
          <w:p>
            <w:pPr>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在生产一线从事设备操作或维修工作，工作方式为两班运转。</w:t>
            </w:r>
            <w:r>
              <w:rPr>
                <w:rFonts w:hint="eastAsia" w:ascii="楷体" w:hAnsi="楷体" w:eastAsia="楷体" w:cs="宋体"/>
                <w:color w:val="000000"/>
                <w:kern w:val="0"/>
                <w:sz w:val="20"/>
                <w:szCs w:val="20"/>
              </w:rPr>
              <w:br w:type="textWrapping"/>
            </w:r>
            <w:r>
              <w:rPr>
                <w:rFonts w:hint="eastAsia" w:ascii="楷体" w:hAnsi="楷体" w:eastAsia="楷体" w:cs="宋体"/>
                <w:color w:val="000000"/>
                <w:kern w:val="0"/>
                <w:sz w:val="20"/>
                <w:szCs w:val="20"/>
              </w:rPr>
              <w:t>色</w:t>
            </w:r>
            <w:r>
              <w:rPr>
                <w:rFonts w:hint="eastAsia" w:ascii="楷体" w:hAnsi="楷体" w:eastAsia="楷体" w:cs="宋体"/>
                <w:kern w:val="0"/>
                <w:sz w:val="20"/>
                <w:szCs w:val="20"/>
              </w:rPr>
              <w:t>盲、色弱或职业禁忌症（噪音、粉尘）者或（疑似）职业病不符合招聘要求。</w:t>
            </w:r>
          </w:p>
        </w:tc>
      </w:tr>
      <w:tr>
        <w:tblPrEx>
          <w:tblLayout w:type="fixed"/>
          <w:tblCellMar>
            <w:top w:w="0" w:type="dxa"/>
            <w:left w:w="108" w:type="dxa"/>
            <w:bottom w:w="0" w:type="dxa"/>
            <w:right w:w="108" w:type="dxa"/>
          </w:tblCellMar>
        </w:tblPrEx>
        <w:trPr>
          <w:trHeight w:val="52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9</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计算机应用相关专业</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09</w:t>
            </w:r>
          </w:p>
        </w:tc>
        <w:tc>
          <w:tcPr>
            <w:tcW w:w="2141" w:type="dxa"/>
            <w:vMerge w:val="continue"/>
            <w:tcBorders>
              <w:left w:val="single" w:color="auto" w:sz="4" w:space="0"/>
              <w:right w:val="single" w:color="auto" w:sz="4" w:space="0"/>
            </w:tcBorders>
            <w:vAlign w:val="center"/>
          </w:tcPr>
          <w:p>
            <w:pPr>
              <w:jc w:val="center"/>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855"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10</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机械设计制造及其自动化、工业设计、机械工程相关专业</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本科及以上学历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4</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10</w:t>
            </w:r>
          </w:p>
        </w:tc>
        <w:tc>
          <w:tcPr>
            <w:tcW w:w="2141" w:type="dxa"/>
            <w:vMerge w:val="continue"/>
            <w:tcBorders>
              <w:left w:val="single" w:color="auto" w:sz="4" w:space="0"/>
              <w:right w:val="single" w:color="auto" w:sz="4" w:space="0"/>
            </w:tcBorders>
            <w:vAlign w:val="center"/>
          </w:tcPr>
          <w:p>
            <w:pPr>
              <w:jc w:val="center"/>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11</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环境工程相关专业</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11</w:t>
            </w:r>
          </w:p>
        </w:tc>
        <w:tc>
          <w:tcPr>
            <w:tcW w:w="2141" w:type="dxa"/>
            <w:vMerge w:val="continue"/>
            <w:tcBorders>
              <w:left w:val="single" w:color="auto" w:sz="4" w:space="0"/>
              <w:right w:val="single" w:color="auto" w:sz="4" w:space="0"/>
            </w:tcBorders>
            <w:vAlign w:val="center"/>
          </w:tcPr>
          <w:p>
            <w:pPr>
              <w:jc w:val="center"/>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12</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自动化、机电一体化技术、电气自动化技术相关专业</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本科及以上学历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天水卷烟厂</w:t>
            </w:r>
          </w:p>
        </w:tc>
        <w:tc>
          <w:tcPr>
            <w:tcW w:w="805"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天水</w:t>
            </w: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12</w:t>
            </w:r>
          </w:p>
        </w:tc>
        <w:tc>
          <w:tcPr>
            <w:tcW w:w="2141" w:type="dxa"/>
            <w:vMerge w:val="continue"/>
            <w:tcBorders>
              <w:left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13</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械设计制造及其自动化、工业设计、机械工程相关专业</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13</w:t>
            </w:r>
          </w:p>
        </w:tc>
        <w:tc>
          <w:tcPr>
            <w:tcW w:w="2141" w:type="dxa"/>
            <w:vMerge w:val="continue"/>
            <w:tcBorders>
              <w:left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600"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14</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电子信息工程、电子科学与技术、通信工程相关专业</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14</w:t>
            </w:r>
          </w:p>
        </w:tc>
        <w:tc>
          <w:tcPr>
            <w:tcW w:w="2141" w:type="dxa"/>
            <w:vMerge w:val="continue"/>
            <w:tcBorders>
              <w:left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15</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物流管理相关专业</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15</w:t>
            </w:r>
          </w:p>
        </w:tc>
        <w:tc>
          <w:tcPr>
            <w:tcW w:w="2141" w:type="dxa"/>
            <w:vMerge w:val="continue"/>
            <w:tcBorders>
              <w:left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16</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汉语言文学相关专业</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16</w:t>
            </w:r>
          </w:p>
        </w:tc>
        <w:tc>
          <w:tcPr>
            <w:tcW w:w="2141" w:type="dxa"/>
            <w:vMerge w:val="continue"/>
            <w:tcBorders>
              <w:left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17</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法学相关专业</w:t>
            </w: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17</w:t>
            </w:r>
          </w:p>
        </w:tc>
        <w:tc>
          <w:tcPr>
            <w:tcW w:w="2141" w:type="dxa"/>
            <w:vMerge w:val="continue"/>
            <w:tcBorders>
              <w:left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18</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智能制造、机电一体化相关专业</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大专学历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2021年</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生产操作类</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5</w:t>
            </w:r>
          </w:p>
        </w:tc>
        <w:tc>
          <w:tcPr>
            <w:tcW w:w="2081"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805" w:type="dxa"/>
            <w:vMerge w:val="continue"/>
            <w:tcBorders>
              <w:top w:val="nil"/>
              <w:left w:val="single" w:color="auto" w:sz="4" w:space="0"/>
              <w:bottom w:val="single" w:color="auto" w:sz="4" w:space="0"/>
              <w:right w:val="nil"/>
            </w:tcBorders>
            <w:vAlign w:val="center"/>
          </w:tcPr>
          <w:p>
            <w:pPr>
              <w:widowControl/>
              <w:jc w:val="left"/>
              <w:rPr>
                <w:rFonts w:ascii="楷体" w:hAnsi="楷体" w:eastAsia="楷体" w:cs="宋体"/>
                <w:color w:val="000000"/>
                <w:kern w:val="0"/>
                <w:sz w:val="20"/>
                <w:szCs w:val="20"/>
              </w:rPr>
            </w:pPr>
          </w:p>
        </w:tc>
        <w:tc>
          <w:tcPr>
            <w:tcW w:w="7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18</w:t>
            </w:r>
          </w:p>
        </w:tc>
        <w:tc>
          <w:tcPr>
            <w:tcW w:w="2141" w:type="dxa"/>
            <w:vMerge w:val="continue"/>
            <w:tcBorders>
              <w:left w:val="single" w:color="auto" w:sz="4" w:space="0"/>
              <w:bottom w:val="single" w:color="auto" w:sz="4" w:space="0"/>
              <w:right w:val="single" w:color="auto" w:sz="4" w:space="0"/>
            </w:tcBorders>
            <w:vAlign w:val="center"/>
          </w:tcPr>
          <w:p>
            <w:pPr>
              <w:widowControl/>
              <w:jc w:val="left"/>
              <w:rPr>
                <w:rFonts w:ascii="楷体" w:hAnsi="楷体" w:eastAsia="楷体" w:cs="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7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3502"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合计</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39</w:t>
            </w:r>
          </w:p>
        </w:tc>
        <w:tc>
          <w:tcPr>
            <w:tcW w:w="2081"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715" w:type="dxa"/>
            <w:tcBorders>
              <w:top w:val="nil"/>
              <w:left w:val="nil"/>
              <w:bottom w:val="single" w:color="auto" w:sz="4" w:space="0"/>
              <w:right w:val="single" w:color="auto" w:sz="4" w:space="0"/>
            </w:tcBorders>
            <w:shd w:val="clear" w:color="auto" w:fill="auto"/>
            <w:vAlign w:val="center"/>
          </w:tcPr>
          <w:p>
            <w:pPr>
              <w:widowControl/>
              <w:jc w:val="center"/>
              <w:rPr>
                <w:rFonts w:ascii="楷体" w:hAnsi="楷体" w:eastAsia="楷体" w:cs="宋体"/>
                <w:color w:val="000000"/>
                <w:kern w:val="0"/>
                <w:sz w:val="20"/>
                <w:szCs w:val="20"/>
              </w:rPr>
            </w:pPr>
            <w:r>
              <w:rPr>
                <w:rFonts w:hint="eastAsia" w:ascii="楷体" w:hAnsi="楷体" w:eastAsia="楷体" w:cs="宋体"/>
                <w:color w:val="000000"/>
                <w:kern w:val="0"/>
                <w:sz w:val="20"/>
                <w:szCs w:val="20"/>
              </w:rPr>
              <w:t>　</w:t>
            </w:r>
          </w:p>
        </w:tc>
        <w:tc>
          <w:tcPr>
            <w:tcW w:w="21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等线" w:cs="宋体"/>
                <w:color w:val="000000"/>
                <w:kern w:val="0"/>
                <w:sz w:val="22"/>
                <w:szCs w:val="22"/>
              </w:rPr>
            </w:pPr>
            <w:r>
              <w:rPr>
                <w:rFonts w:hint="eastAsia" w:ascii="宋体" w:hAnsi="宋体" w:eastAsia="等线" w:cs="宋体"/>
                <w:color w:val="000000"/>
                <w:kern w:val="0"/>
                <w:sz w:val="22"/>
                <w:szCs w:val="22"/>
              </w:rPr>
              <w:t>　</w:t>
            </w:r>
          </w:p>
        </w:tc>
      </w:tr>
    </w:tbl>
    <w:p>
      <w:pPr>
        <w:rPr>
          <w:rFonts w:ascii="宋体" w:hAnsi="宋体" w:eastAsia="宋体"/>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sectPr>
      <w:pgSz w:w="11906" w:h="16838"/>
      <w:pgMar w:top="2098" w:right="1417"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26DF4"/>
    <w:rsid w:val="07B50BC0"/>
    <w:rsid w:val="0C631BBA"/>
    <w:rsid w:val="2F025438"/>
    <w:rsid w:val="32C017D6"/>
    <w:rsid w:val="3340213C"/>
    <w:rsid w:val="3D9A2F95"/>
    <w:rsid w:val="3FF26DF4"/>
    <w:rsid w:val="4D5751B3"/>
    <w:rsid w:val="53373A9D"/>
    <w:rsid w:val="6CA4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0"/>
    <w:pPr>
      <w:keepNext/>
      <w:keepLines/>
      <w:spacing w:before="1200" w:beforeLines="0" w:beforeAutospacing="0" w:after="1200" w:afterLines="0" w:afterAutospacing="0" w:line="360" w:lineRule="auto"/>
      <w:ind w:firstLine="880" w:firstLineChars="200"/>
      <w:jc w:val="center"/>
      <w:outlineLvl w:val="0"/>
    </w:pPr>
    <w:rPr>
      <w:rFonts w:eastAsia="方正小标宋简体" w:asciiTheme="minorAscii" w:hAnsiTheme="minorAscii"/>
      <w:kern w:val="44"/>
      <w:sz w:val="44"/>
    </w:rPr>
  </w:style>
  <w:style w:type="paragraph" w:styleId="4">
    <w:name w:val="heading 2"/>
    <w:basedOn w:val="1"/>
    <w:next w:val="1"/>
    <w:semiHidden/>
    <w:unhideWhenUsed/>
    <w:qFormat/>
    <w:uiPriority w:val="0"/>
    <w:pPr>
      <w:keepNext/>
      <w:keepLines/>
      <w:spacing w:beforeLines="0" w:beforeAutospacing="0" w:afterLines="0" w:afterAutospacing="0" w:line="580" w:lineRule="exact"/>
      <w:ind w:firstLine="880" w:firstLineChars="200"/>
      <w:outlineLvl w:val="1"/>
    </w:pPr>
    <w:rPr>
      <w:rFonts w:ascii="Arial" w:hAnsi="Arial" w:eastAsia="楷体"/>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toc 1"/>
    <w:basedOn w:val="1"/>
    <w:next w:val="1"/>
    <w:qFormat/>
    <w:uiPriority w:val="0"/>
  </w:style>
  <w:style w:type="paragraph" w:customStyle="1" w:styleId="7">
    <w:name w:val="正文标题"/>
    <w:basedOn w:val="3"/>
    <w:uiPriority w:val="0"/>
    <w:pPr>
      <w:spacing w:line="360" w:lineRule="auto"/>
      <w:jc w:val="center"/>
    </w:pPr>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2021-04-19T07:49:00Z</dcterms:created>
  <dc:creator>刘洋</dc:creator>
  <cp:lastModifiedBy>刘洋</cp:lastModifiedBy>
  <dcterms:modified xsi:type="dcterms:W3CDTF">2021-04-19T07:50:13Z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