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面试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等线 Light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须凭本人有效居民身份证、山东省电子健康通行码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、本人签字的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山东省枣庄市青年人才优选报名表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须登录报名系统打印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）和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《疫情防控承诺书》，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在规定时间内入闱参加面试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考生可在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4月16日-24日期间，登陆优选报名系统下载打印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  <w:lang w:eastAsia="zh-CN"/>
        </w:rPr>
        <w:t>山东省枣庄市青年人才优选报名表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》。持健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康码非绿码的，还须提供面试前7天内检测机构检测后新冠病毒核酸检测阴性证明。严格执行疫情防控规定，自觉遵守面试纪律，服从工作人员管理，按照面试程序和要求参加面试。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00-7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下午13:00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13:25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）之间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入场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，到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考生报到处（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3楼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学术报告厅）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报到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抽签确定分组；上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下午13:25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关闭考点大门，考生不再允许进入，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未在规定时间进入考点报到的视为自动放弃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；上午7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25（下午1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25）考务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各组考生中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选取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1名考生代表抽签确定本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人员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考场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7:35（下午1:35）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候考室工作人员组织本考场考生抽签确定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顺序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.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面试考生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不得以任何方式向考官或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面试室、备考室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工作人员透露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面试考生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的姓名、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报名序号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、毕业院校和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首轮面谈成绩等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信息，不得穿戴有明显职业特征的服装、饰品参加面试。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4.考生在进入候考室、备考室及面试室前，要按照工作人员指引，将自身携带的、与面试无关的物品放置在房间外桌子上，手机要取消闹铃并关机，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严禁携带通信工具、电子存储记忆录放等设备进入房间，一经发现，取消其面试资格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；在面试答题结束后，考生在楼层联络员的引导下携带自己的物品尽快离开考点。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上午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（下午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 w:eastAsia="zh-CN"/>
        </w:rPr>
        <w:t>: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00）面试开始，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面试采用结构化面试，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每位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面试时间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（两道题），包括备考室思考时间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6分钟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和面试室答题时间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6分钟。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备考室考生席上放有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试题、答题草稿纸和笔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，面试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室考生席上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仅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放有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考生不得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将试题从透明塑料夹中取出，不得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在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试题上做任何标记，可把答题要点写在答题草稿纸上，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考生可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备考室的草稿纸带入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进入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室后，主考官宣布“现在开始答题，请工作人员计时”，考生开始答题。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每小题回答结束后，考生应宣布“第几题回答完毕”；答题全部结束后，应宣布“全部回答完毕”。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答题满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分钟时，计时员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铃提示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答题满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分钟时，计时员宣布：“时间到”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主考官宣布：“请停止答题”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考生自觉终止答题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主考官宣布：“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结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束，请考生退场”后，考生退出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>室，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  <w:lang w:eastAsia="zh-CN"/>
        </w:rPr>
        <w:t>不得将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</w:rPr>
        <w:t>答题草稿纸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highlight w:val="none"/>
          <w:u w:val="none"/>
          <w:lang w:eastAsia="zh-CN"/>
        </w:rPr>
        <w:t>带离面试室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面试结束后的试题为工作秘密，不得对外透露、传播面试试题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因疫情防控要求，今年不再设休息室，不再现场宣读面试成绩，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面试结束后要立即离开考场，由工作人员引领离开考点。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不得故意扰乱考点、考场等工作场所秩序，不得拒绝、妨碍工作人员履行管理职责，不得威胁、侮辱、诽谤、诬陷、串通工作人员或者其他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面试考生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构成犯罪的，依法追究刑事责任。</w:t>
      </w:r>
    </w:p>
    <w:sectPr>
      <w:footerReference r:id="rId3" w:type="default"/>
      <w:pgSz w:w="11906" w:h="16838"/>
      <w:pgMar w:top="1871" w:right="1800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744A8"/>
    <w:rsid w:val="09C537A2"/>
    <w:rsid w:val="2D9A062C"/>
    <w:rsid w:val="32FF8351"/>
    <w:rsid w:val="33A665EA"/>
    <w:rsid w:val="3FAE3F69"/>
    <w:rsid w:val="54490B2C"/>
    <w:rsid w:val="5641709D"/>
    <w:rsid w:val="5AFD1F69"/>
    <w:rsid w:val="5FD744A8"/>
    <w:rsid w:val="75D922A2"/>
    <w:rsid w:val="766F4FC7"/>
    <w:rsid w:val="7F9FF90F"/>
    <w:rsid w:val="AFFF6A60"/>
    <w:rsid w:val="B6B71AD1"/>
    <w:rsid w:val="DBF11C00"/>
    <w:rsid w:val="F32BC5F4"/>
    <w:rsid w:val="F6EF3F5F"/>
    <w:rsid w:val="FAB5085D"/>
    <w:rsid w:val="FFBF5F49"/>
    <w:rsid w:val="FFFB0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等线" w:cs="Cambria Math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2021-04-16T03:49:00Z</dcterms:created>
  <dc:creator>zhenga</dc:creator>
  <cp:lastModifiedBy>Holly</cp:lastModifiedBy>
  <dcterms:modified xsi:type="dcterms:W3CDTF">2021-04-16T03:55:14Z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DB9A9AD23519415FA7FBCF27F6FA6EE8</vt:lpwstr>
  </property>
</Properties>
</file>