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大黑简体" w:hAnsi="黑体" w:eastAsia="方正大黑简体" w:cs="黑体"/>
          <w:b/>
          <w:sz w:val="30"/>
          <w:szCs w:val="30"/>
        </w:rPr>
      </w:pPr>
      <w:r>
        <w:rPr>
          <w:rFonts w:hint="eastAsia" w:ascii="方正大黑简体" w:hAnsi="黑体" w:eastAsia="方正大黑简体" w:cs="黑体"/>
          <w:b/>
          <w:sz w:val="30"/>
          <w:szCs w:val="30"/>
        </w:rPr>
        <w:t>中铁十一局集团202</w:t>
      </w:r>
      <w:r>
        <w:rPr>
          <w:rFonts w:hint="eastAsia" w:ascii="方正大黑简体" w:hAnsi="黑体" w:eastAsia="方正大黑简体" w:cs="黑体"/>
          <w:b/>
          <w:sz w:val="30"/>
          <w:szCs w:val="30"/>
          <w:lang w:val="en-US" w:eastAsia="zh-CN"/>
        </w:rPr>
        <w:t>1</w:t>
      </w:r>
      <w:r>
        <w:rPr>
          <w:rFonts w:hint="eastAsia" w:ascii="方正大黑简体" w:hAnsi="黑体" w:eastAsia="方正大黑简体" w:cs="黑体"/>
          <w:b/>
          <w:sz w:val="30"/>
          <w:szCs w:val="30"/>
        </w:rPr>
        <w:t>年</w:t>
      </w:r>
      <w:r>
        <w:rPr>
          <w:rFonts w:hint="eastAsia" w:ascii="方正大黑简体" w:hAnsi="黑体" w:eastAsia="方正大黑简体" w:cs="黑体"/>
          <w:b/>
          <w:sz w:val="30"/>
          <w:szCs w:val="30"/>
          <w:lang w:val="en-US" w:eastAsia="zh-CN"/>
        </w:rPr>
        <w:t>春</w:t>
      </w:r>
      <w:r>
        <w:rPr>
          <w:rFonts w:hint="eastAsia" w:ascii="方正大黑简体" w:hAnsi="黑体" w:eastAsia="方正大黑简体" w:cs="黑体"/>
          <w:b/>
          <w:sz w:val="30"/>
          <w:szCs w:val="30"/>
        </w:rPr>
        <w:t>季招聘简章</w:t>
      </w:r>
    </w:p>
    <w:p/>
    <w:p>
      <w:pPr>
        <w:overflowPunct w:val="0"/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中铁十一局集团有限公司是世界500强企业—中国铁建股份有限公司的骨干企业。2001年改制为中铁十一局集团有限公司，2008年随中国铁建整体上市。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组织机构全：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经过70余年的拼搏进取，集团已发展成为集施工、勘察设计、科研、装备制造、资本运营、房地产开发于一体，并具有对外经营权的特大型企业集团。集团下辖14个全资子公司，外设12个国内区域指挥部和7个海外区域指挥部及新加坡、柬埔寨分公司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  <w:t>资质等级高：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集团具有铁路工程、房屋建筑工程、市政工程、公路工程施工总承包特级资质，具有桥梁工程、隧道工程、公路路面工程、机场场道工程等各类资质142项。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ascii="仿宋_GB2312" w:hAnsi="仿宋_GB2312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行业地位凸显：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集团生产经营连续多年位居铁建前列，2019年经营规模再跃千亿规模量级，营业收入、实现产值位居铁建综合工程局前三。先后荣获2009-2018年铁建领军企业奖、工程公司建设卓越贡献奖，集团4家子公司荣获“中国铁建卓越工程公司”。集团连续九年获中国铁建“四好”领导班子荣誉，连续五年保持“全国文明单位”称号。</w:t>
      </w:r>
    </w:p>
    <w:p>
      <w:pPr>
        <w:overflowPunct w:val="0"/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2020年上半年集团荣登铁路信誉评价第五名，集团连续6次、累计19次进入铁路信用评价A级企业名单，是连续获此殊荣最多的企业之一。集团荣获公路施工企业全国综合信用评价AA级，并获得全国建筑业先进企业荣誉称号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科研平台层次高：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集团拥有国家认定企业技术中心1个，博士后科研工作站1个（在站博士后6人），国家级工程实践教育中心1个，院士工作站1个，省级认定企业技术中心5个，省级高新技术企业12家，在筹建中国铁建铺架与轨道工程实验室、隧道与城市地下空间工程实验室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科研成果丰硕：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集团获国家科技进步奖5项，中国建设工程鲁班奖13项、国家优质工程奖45项、国家市政工程金杯奖10项、中国土木工程詹天佑奖15项。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生产经营规模化：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企业年施工能力700亿元以上，在建工程项目800余个，分布在全国除港澳台以外的所有省、直辖市、自治区以及海外。近三年集团公司经营承揽和生产规模逐年扩大，生产经营规模分别保持在700亿、1000亿元以上，在中国铁建系统名列前茅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人才培养机制健全：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集团公司现有正式员工</w:t>
      </w:r>
      <w:r>
        <w:rPr>
          <w:rFonts w:hint="eastAsia" w:ascii="仿宋_GB2312" w:hAnsi="仿宋_GB2312" w:eastAsia="仿宋_GB2312" w:cs="仿宋_GB2312"/>
          <w:sz w:val="30"/>
          <w:szCs w:val="30"/>
        </w:rPr>
        <w:t>18000余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人，其中高级及以上职称人员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1781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人，拥有注册执业资格人员1430余人，享受国务院特殊津贴11人，23人获詹天佑、茅以升铁道工程师等省部级专家荣誉。</w:t>
      </w:r>
    </w:p>
    <w:p>
      <w:pPr>
        <w:overflowPunct w:val="0"/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集团公司着力打造人才队伍多元化发展通道，建立了行政、职能、技术、经营、项目、技能、服务共七类职业发展通道，拓宽了人才队伍发展渠道，构建了完善的人才培养机制。</w:t>
      </w:r>
    </w:p>
    <w:p>
      <w:pPr>
        <w:widowControl/>
        <w:spacing w:before="188" w:after="188" w:line="360" w:lineRule="auto"/>
        <w:ind w:firstLine="250"/>
        <w:jc w:val="center"/>
        <w:rPr>
          <w:rFonts w:ascii="黑体" w:hAnsi="黑体" w:eastAsia="黑体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30"/>
          <w:szCs w:val="30"/>
        </w:rPr>
        <w:t>招聘岗位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hint="eastAsia" w:ascii="仿宋_GB2312" w:hAnsi="宋体" w:eastAsia="仿宋_GB2312" w:cs="Arial"/>
          <w:bCs/>
          <w:color w:val="0070C0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 w:cs="Arial"/>
          <w:b/>
          <w:bCs/>
          <w:color w:val="0070C0"/>
          <w:kern w:val="0"/>
          <w:sz w:val="30"/>
          <w:szCs w:val="30"/>
        </w:rPr>
        <w:t>招聘岗位：</w:t>
      </w:r>
      <w:r>
        <w:rPr>
          <w:rFonts w:hint="eastAsia" w:ascii="仿宋_GB2312" w:hAnsi="宋体" w:eastAsia="仿宋_GB2312" w:cs="Arial"/>
          <w:bCs/>
          <w:kern w:val="0"/>
          <w:sz w:val="30"/>
          <w:szCs w:val="30"/>
        </w:rPr>
        <w:t>工程技术岗、物资管理岗、财务管理岗、行政管理岗、设计岗</w:t>
      </w:r>
      <w:r>
        <w:rPr>
          <w:rFonts w:hint="eastAsia" w:ascii="仿宋_GB2312" w:hAnsi="宋体" w:eastAsia="仿宋_GB2312" w:cs="Arial"/>
          <w:bCs/>
          <w:kern w:val="0"/>
          <w:sz w:val="30"/>
          <w:szCs w:val="30"/>
          <w:lang w:eastAsia="zh-CN"/>
        </w:rPr>
        <w:t>。</w:t>
      </w:r>
    </w:p>
    <w:p>
      <w:pPr>
        <w:overflowPunct w:val="0"/>
        <w:adjustRightInd w:val="0"/>
        <w:snapToGrid w:val="0"/>
        <w:spacing w:line="360" w:lineRule="auto"/>
        <w:ind w:firstLine="3614" w:firstLineChars="1200"/>
        <w:jc w:val="both"/>
        <w:rPr>
          <w:rFonts w:ascii="仿宋_GB2312" w:hAnsi="宋体" w:eastAsia="仿宋_GB2312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30"/>
          <w:szCs w:val="30"/>
        </w:rPr>
        <w:t>专业及计划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ascii="仿宋_GB2312" w:hAnsi="宋体" w:eastAsia="仿宋_GB2312" w:cs="Arial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b/>
          <w:bCs/>
          <w:color w:val="0070C0"/>
          <w:kern w:val="0"/>
          <w:sz w:val="30"/>
          <w:szCs w:val="30"/>
        </w:rPr>
        <w:t>技术管理岗：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岩土工程、结构工程、铁道工程、桥梁工程、隧道工程、道路工程、工民建、工程管理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建筑工程、安全工程、供电工程、建筑电气、工程测量、建筑材料等土木工程及相关专业。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b/>
          <w:bCs/>
          <w:color w:val="0070C0"/>
          <w:kern w:val="0"/>
          <w:sz w:val="30"/>
          <w:szCs w:val="30"/>
        </w:rPr>
        <w:t>物资</w:t>
      </w:r>
      <w:r>
        <w:rPr>
          <w:rFonts w:hint="eastAsia" w:ascii="仿宋_GB2312" w:hAnsi="宋体" w:eastAsia="仿宋_GB2312" w:cs="Arial"/>
          <w:b/>
          <w:bCs/>
          <w:color w:val="0070C0"/>
          <w:kern w:val="0"/>
          <w:sz w:val="30"/>
          <w:szCs w:val="30"/>
          <w:lang w:val="en-US" w:eastAsia="zh-CN"/>
        </w:rPr>
        <w:t>管理</w:t>
      </w:r>
      <w:r>
        <w:rPr>
          <w:rFonts w:hint="eastAsia" w:ascii="仿宋_GB2312" w:hAnsi="宋体" w:eastAsia="仿宋_GB2312" w:cs="Arial"/>
          <w:b/>
          <w:bCs/>
          <w:color w:val="0070C0"/>
          <w:kern w:val="0"/>
          <w:sz w:val="30"/>
          <w:szCs w:val="30"/>
        </w:rPr>
        <w:t>岗：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物流管理、物流工程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材料相关专业</w:t>
      </w:r>
      <w:bookmarkStart w:id="0" w:name="_GoBack"/>
      <w:bookmarkEnd w:id="0"/>
    </w:p>
    <w:p>
      <w:pPr>
        <w:overflowPunct w:val="0"/>
        <w:adjustRightInd w:val="0"/>
        <w:snapToGrid w:val="0"/>
        <w:spacing w:line="360" w:lineRule="auto"/>
        <w:ind w:firstLine="602" w:firstLineChars="200"/>
        <w:jc w:val="center"/>
        <w:rPr>
          <w:rFonts w:ascii="黑体" w:hAnsi="黑体" w:eastAsia="黑体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30"/>
          <w:szCs w:val="30"/>
        </w:rPr>
        <w:t>招聘基本条件</w:t>
      </w:r>
    </w:p>
    <w:p>
      <w:pPr>
        <w:widowControl/>
        <w:spacing w:before="188" w:after="188" w:line="360" w:lineRule="auto"/>
        <w:ind w:firstLine="480"/>
        <w:jc w:val="left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1.应届本科、硕士、博士毕业生，毕业后能获得本科及以上学历证书，专业理论知识扎实，实践能力突出，专业对口，重点学科专业、双学位（专业）优先。</w:t>
      </w:r>
    </w:p>
    <w:p>
      <w:pPr>
        <w:widowControl/>
        <w:spacing w:before="188" w:after="188" w:line="360" w:lineRule="auto"/>
        <w:ind w:firstLine="480"/>
        <w:jc w:val="left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2.身体健康，无严重疾病、传染病和精神病史，身体素质良好，品行端正，中共党员及学生会干部优先考虑；道德品质优秀，行为习惯良好，劳动观念强，在校期间无违纪记录。</w:t>
      </w:r>
    </w:p>
    <w:p>
      <w:pPr>
        <w:widowControl/>
        <w:spacing w:before="188" w:after="188" w:line="360" w:lineRule="auto"/>
        <w:ind w:firstLine="480"/>
        <w:jc w:val="left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3.学习成绩优良，已修完学校规定的文化基础、专业理论和实践课程并考核合格，能够适应建筑企业流动性工作性质。</w:t>
      </w:r>
    </w:p>
    <w:p>
      <w:pPr>
        <w:widowControl/>
        <w:spacing w:before="188" w:after="188" w:line="360" w:lineRule="auto"/>
        <w:ind w:firstLine="480"/>
        <w:jc w:val="left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4.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考虑防疫要求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，集团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春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季招聘会部分采取网络招聘形式。请各位毕业生准备好个人简历及推荐表、成绩单、获奖证书等电子材料（推荐表、成绩单须加盖学院公章扫描）。</w:t>
      </w:r>
    </w:p>
    <w:p>
      <w:pPr>
        <w:widowControl/>
        <w:spacing w:before="188" w:after="188" w:line="360" w:lineRule="auto"/>
        <w:ind w:firstLine="480"/>
        <w:jc w:val="left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5.应聘资料须真实有效，应聘资料恕不退还，请保持通讯工具畅通。简历审核流程：网络面试加入“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中铁十一局招聘答疑群2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”群号367205646，进群的同学将群名片称改为：学校全称+专业+学历+姓名，如石家庄铁道大学本科土木工程张三。</w:t>
      </w:r>
    </w:p>
    <w:p>
      <w:pPr>
        <w:widowControl/>
        <w:spacing w:before="188" w:after="188" w:line="360" w:lineRule="auto"/>
        <w:ind w:firstLine="480"/>
        <w:jc w:val="left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6.面试流程：现场宣讲会后根据现场或电话通知进行面试。线上宣讲会意向应聘的同学提前将简历材料发给面试官邮箱审核。审核后由面试官安排面试时间。</w:t>
      </w:r>
    </w:p>
    <w:p>
      <w:pPr>
        <w:overflowPunct w:val="0"/>
        <w:adjustRightInd w:val="0"/>
        <w:snapToGrid w:val="0"/>
        <w:spacing w:line="360" w:lineRule="auto"/>
        <w:ind w:firstLine="602" w:firstLineChars="200"/>
        <w:jc w:val="center"/>
        <w:rPr>
          <w:rFonts w:ascii="黑体" w:hAnsi="黑体" w:eastAsia="黑体" w:cs="Arial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Arial"/>
          <w:b/>
          <w:bCs/>
          <w:color w:val="000000"/>
          <w:kern w:val="0"/>
          <w:sz w:val="30"/>
          <w:szCs w:val="30"/>
        </w:rPr>
        <w:t>毕业生相关待遇</w:t>
      </w:r>
    </w:p>
    <w:p>
      <w:pPr>
        <w:widowControl/>
        <w:spacing w:before="188" w:after="188" w:line="360" w:lineRule="auto"/>
        <w:ind w:firstLine="480"/>
        <w:jc w:val="left"/>
        <w:rPr>
          <w:rFonts w:hint="default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1.</w:t>
      </w:r>
      <w:r>
        <w:rPr>
          <w:rFonts w:hint="eastAsia" w:ascii="仿宋_GB2312" w:hAnsi="宋体" w:eastAsia="仿宋_GB2312" w:cs="Arial"/>
          <w:b/>
          <w:color w:val="000000"/>
          <w:kern w:val="0"/>
          <w:sz w:val="30"/>
          <w:szCs w:val="30"/>
        </w:rPr>
        <w:t>入职一次性补贴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：吸引更多的优秀毕业生到集团公司，对所招聘学生发放一次性入职安家费补贴，最低标准为：本科生5000元，研究生7000元，博士生220000元。双一流高校及重点学科毕业生，部分传统部属院校安家费补贴在现有基础上增加2000元，纳入管理培训生计划的毕业生一次性补贴15000元。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2021届毕业生安家费会上调，具体以公司文件为准）</w:t>
      </w:r>
    </w:p>
    <w:p>
      <w:pPr>
        <w:widowControl/>
        <w:spacing w:before="188" w:after="188" w:line="360" w:lineRule="auto"/>
        <w:ind w:firstLine="480"/>
        <w:jc w:val="left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Arial"/>
          <w:b/>
          <w:color w:val="000000"/>
          <w:kern w:val="0"/>
          <w:sz w:val="30"/>
          <w:szCs w:val="30"/>
        </w:rPr>
        <w:t>见习期薪酬待遇：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见习期工资按转正定级后的薪酬标准发放，本科见习期年薪酬水平税前不低于7.5万，硕士研究生税前不低于8万元，博士研究生税前不低于25万元。</w:t>
      </w:r>
    </w:p>
    <w:p>
      <w:pPr>
        <w:widowControl/>
        <w:spacing w:before="188" w:after="188" w:line="360" w:lineRule="auto"/>
        <w:ind w:firstLine="480"/>
        <w:jc w:val="left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.</w:t>
      </w:r>
      <w:r>
        <w:rPr>
          <w:rFonts w:hint="eastAsia" w:ascii="仿宋_GB2312" w:hAnsi="宋体" w:eastAsia="仿宋_GB2312" w:cs="Arial"/>
          <w:b/>
          <w:color w:val="000000"/>
          <w:kern w:val="0"/>
          <w:sz w:val="30"/>
          <w:szCs w:val="30"/>
        </w:rPr>
        <w:t>档案及落户政策：</w:t>
      </w:r>
      <w:r>
        <w:rPr>
          <w:rFonts w:hint="eastAsia" w:ascii="仿宋_GB2312" w:hAnsi="宋体" w:eastAsia="仿宋_GB2312" w:cs="Arial"/>
          <w:color w:val="000000"/>
          <w:kern w:val="0"/>
          <w:sz w:val="30"/>
          <w:szCs w:val="30"/>
        </w:rPr>
        <w:t>户口是随分配单位走，学生户口可选择落在单位驻地，也可回原籍。报到证需派遣到中铁十一局，档案必须派到集团公司。</w:t>
      </w:r>
    </w:p>
    <w:p>
      <w:pPr>
        <w:widowControl/>
        <w:spacing w:before="188" w:after="188" w:line="360" w:lineRule="auto"/>
        <w:ind w:firstLine="480"/>
        <w:jc w:val="center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b/>
          <w:bCs/>
          <w:color w:val="C00000"/>
          <w:kern w:val="0"/>
          <w:sz w:val="30"/>
          <w:szCs w:val="30"/>
        </w:rPr>
        <w:t>单位详情、招聘岗位及专业可关注“中铁十一局集团有限公司人力资源部微信公众号”进行了解，</w:t>
      </w:r>
      <w:r>
        <w:drawing>
          <wp:inline distT="0" distB="0" distL="114300" distR="114300">
            <wp:extent cx="2674620" cy="147066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line="360" w:lineRule="auto"/>
        <w:ind w:firstLine="300" w:firstLineChars="100"/>
        <w:jc w:val="left"/>
        <w:rPr>
          <w:rFonts w:hint="eastAsia" w:ascii="仿宋_GB2312" w:hAnsi="宋体" w:eastAsia="仿宋_GB2312" w:cs="Arial"/>
          <w:color w:val="0000FF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Arial"/>
          <w:color w:val="0000FF"/>
          <w:kern w:val="0"/>
          <w:sz w:val="30"/>
          <w:szCs w:val="30"/>
          <w:lang w:val="en-US" w:eastAsia="zh-CN" w:bidi="ar-SA"/>
        </w:rPr>
        <w:t>联系人：梁老师   联系电话：15213410688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ind w:left="0" w:firstLine="444"/>
        <w:jc w:val="left"/>
        <w:rPr>
          <w:rFonts w:hint="eastAsia" w:ascii="仿宋_GB2312" w:hAnsi="宋体" w:eastAsia="仿宋_GB2312" w:cs="Arial"/>
          <w:color w:val="0000FF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Arial"/>
          <w:color w:val="0000FF"/>
          <w:kern w:val="0"/>
          <w:sz w:val="30"/>
          <w:szCs w:val="30"/>
          <w:lang w:val="en-US" w:eastAsia="zh-CN" w:bidi="ar-SA"/>
        </w:rPr>
        <w:t xml:space="preserve">       何老师</w:t>
      </w:r>
      <w:r>
        <w:rPr>
          <w:rFonts w:hint="eastAsia" w:ascii="仿宋_GB2312" w:hAnsi="宋体" w:eastAsia="仿宋_GB2312" w:cs="Arial"/>
          <w:color w:val="0000FF"/>
          <w:kern w:val="0"/>
          <w:sz w:val="30"/>
          <w:szCs w:val="30"/>
          <w:lang w:val="en-US" w:eastAsia="zh-CN" w:bidi="ar-SA"/>
        </w:rPr>
        <w:tab/>
      </w:r>
      <w:r>
        <w:rPr>
          <w:rFonts w:hint="eastAsia" w:ascii="仿宋_GB2312" w:hAnsi="宋体" w:eastAsia="仿宋_GB2312" w:cs="Arial"/>
          <w:color w:val="0000FF"/>
          <w:kern w:val="0"/>
          <w:sz w:val="30"/>
          <w:szCs w:val="30"/>
          <w:lang w:val="en-US" w:eastAsia="zh-CN" w:bidi="ar-SA"/>
        </w:rPr>
        <w:t xml:space="preserve">  联系电话：13896163054/023-61536283</w:t>
      </w:r>
    </w:p>
    <w:p>
      <w:pPr>
        <w:pStyle w:val="6"/>
        <w:keepNext w:val="0"/>
        <w:keepLines w:val="0"/>
        <w:widowControl/>
        <w:suppressLineNumbers w:val="0"/>
        <w:spacing w:line="360" w:lineRule="auto"/>
        <w:ind w:firstLine="301" w:firstLineChars="100"/>
        <w:jc w:val="left"/>
        <w:rPr>
          <w:rFonts w:hint="eastAsia" w:ascii="仿宋_GB2312" w:hAnsi="宋体" w:eastAsia="仿宋_GB2312" w:cs="Arial"/>
          <w:b/>
          <w:bCs/>
          <w:color w:val="0000FF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Arial"/>
          <w:b/>
          <w:bCs/>
          <w:color w:val="0000FF"/>
          <w:kern w:val="0"/>
          <w:sz w:val="30"/>
          <w:szCs w:val="30"/>
          <w:lang w:val="en-US" w:eastAsia="zh-CN" w:bidi="ar-SA"/>
        </w:rPr>
        <w:t>简历投递邮箱：</w:t>
      </w:r>
      <w:r>
        <w:rPr>
          <w:rFonts w:hint="eastAsia" w:ascii="仿宋_GB2312" w:hAnsi="宋体" w:eastAsia="仿宋_GB2312" w:cs="Arial"/>
          <w:b/>
          <w:bCs/>
          <w:color w:val="0000FF"/>
          <w:kern w:val="0"/>
          <w:sz w:val="30"/>
          <w:szCs w:val="30"/>
          <w:lang w:val="en-US" w:eastAsia="zh-CN" w:bidi="ar-SA"/>
        </w:rPr>
        <w:fldChar w:fldCharType="begin"/>
      </w:r>
      <w:r>
        <w:rPr>
          <w:rFonts w:hint="eastAsia" w:ascii="仿宋_GB2312" w:hAnsi="宋体" w:eastAsia="仿宋_GB2312" w:cs="Arial"/>
          <w:b/>
          <w:bCs/>
          <w:color w:val="0000FF"/>
          <w:kern w:val="0"/>
          <w:sz w:val="30"/>
          <w:szCs w:val="30"/>
          <w:lang w:val="en-US" w:eastAsia="zh-CN" w:bidi="ar-SA"/>
        </w:rPr>
        <w:instrText xml:space="preserve"> HYPERLINK "mailto:563226149@qq.com" </w:instrText>
      </w:r>
      <w:r>
        <w:rPr>
          <w:rFonts w:hint="eastAsia" w:ascii="仿宋_GB2312" w:hAnsi="宋体" w:eastAsia="仿宋_GB2312" w:cs="Arial"/>
          <w:b/>
          <w:bCs/>
          <w:color w:val="0000FF"/>
          <w:kern w:val="0"/>
          <w:sz w:val="30"/>
          <w:szCs w:val="30"/>
          <w:lang w:val="en-US" w:eastAsia="zh-CN" w:bidi="ar-SA"/>
        </w:rPr>
        <w:fldChar w:fldCharType="separate"/>
      </w:r>
      <w:r>
        <w:rPr>
          <w:rStyle w:val="11"/>
          <w:rFonts w:hint="eastAsia" w:ascii="仿宋_GB2312" w:hAnsi="宋体" w:eastAsia="仿宋_GB2312" w:cs="Arial"/>
          <w:b/>
          <w:bCs/>
          <w:color w:val="0000FF"/>
          <w:kern w:val="0"/>
          <w:sz w:val="30"/>
          <w:szCs w:val="30"/>
          <w:lang w:val="en-US" w:eastAsia="zh-CN" w:bidi="ar-SA"/>
        </w:rPr>
        <w:t>563226149@qq.com</w:t>
      </w:r>
      <w:r>
        <w:rPr>
          <w:rFonts w:hint="eastAsia" w:ascii="仿宋_GB2312" w:hAnsi="宋体" w:eastAsia="仿宋_GB2312" w:cs="Arial"/>
          <w:b/>
          <w:bCs/>
          <w:color w:val="0000FF"/>
          <w:kern w:val="0"/>
          <w:sz w:val="30"/>
          <w:szCs w:val="30"/>
          <w:lang w:val="en-US" w:eastAsia="zh-CN" w:bidi="ar-SA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pacing w:line="360" w:lineRule="auto"/>
        <w:jc w:val="left"/>
        <w:rPr>
          <w:rFonts w:hint="default" w:ascii="仿宋_GB2312" w:hAnsi="宋体" w:eastAsia="仿宋_GB2312" w:cs="Arial"/>
          <w:b/>
          <w:bCs/>
          <w:color w:val="0000FF"/>
          <w:kern w:val="0"/>
          <w:sz w:val="30"/>
          <w:szCs w:val="30"/>
          <w:lang w:val="en-US" w:eastAsia="zh-CN" w:bidi="ar-SA"/>
        </w:rPr>
      </w:pPr>
    </w:p>
    <w:p>
      <w:pPr>
        <w:widowControl/>
        <w:spacing w:before="188" w:after="188" w:line="360" w:lineRule="auto"/>
        <w:ind w:firstLine="480"/>
        <w:jc w:val="left"/>
        <w:rPr>
          <w:rFonts w:ascii="仿宋_GB2312" w:hAnsi="宋体" w:eastAsia="仿宋_GB2312" w:cs="Arial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04"/>
    <w:rsid w:val="00001F21"/>
    <w:rsid w:val="0003621E"/>
    <w:rsid w:val="000447AA"/>
    <w:rsid w:val="00061746"/>
    <w:rsid w:val="000639EB"/>
    <w:rsid w:val="0009078C"/>
    <w:rsid w:val="0009300E"/>
    <w:rsid w:val="00094EF5"/>
    <w:rsid w:val="000C2916"/>
    <w:rsid w:val="000C4148"/>
    <w:rsid w:val="000D2724"/>
    <w:rsid w:val="000F0D96"/>
    <w:rsid w:val="00100D39"/>
    <w:rsid w:val="00107140"/>
    <w:rsid w:val="00136E24"/>
    <w:rsid w:val="0015751E"/>
    <w:rsid w:val="00162258"/>
    <w:rsid w:val="00173019"/>
    <w:rsid w:val="001743E5"/>
    <w:rsid w:val="00175CE3"/>
    <w:rsid w:val="0019232A"/>
    <w:rsid w:val="001B18FA"/>
    <w:rsid w:val="001F782E"/>
    <w:rsid w:val="002135D2"/>
    <w:rsid w:val="002437BE"/>
    <w:rsid w:val="002B1C1E"/>
    <w:rsid w:val="002B7509"/>
    <w:rsid w:val="002C5783"/>
    <w:rsid w:val="002E46F5"/>
    <w:rsid w:val="002F0C4F"/>
    <w:rsid w:val="00325613"/>
    <w:rsid w:val="00342164"/>
    <w:rsid w:val="003501AC"/>
    <w:rsid w:val="003B4569"/>
    <w:rsid w:val="003B76B0"/>
    <w:rsid w:val="003C1935"/>
    <w:rsid w:val="003D5715"/>
    <w:rsid w:val="00425F03"/>
    <w:rsid w:val="00430CFB"/>
    <w:rsid w:val="004550AA"/>
    <w:rsid w:val="00475AEE"/>
    <w:rsid w:val="00482654"/>
    <w:rsid w:val="0049443B"/>
    <w:rsid w:val="004A792B"/>
    <w:rsid w:val="004C06EA"/>
    <w:rsid w:val="0054705C"/>
    <w:rsid w:val="00563F87"/>
    <w:rsid w:val="00580391"/>
    <w:rsid w:val="005A625B"/>
    <w:rsid w:val="005A6A5F"/>
    <w:rsid w:val="005B195D"/>
    <w:rsid w:val="00600DEB"/>
    <w:rsid w:val="00616789"/>
    <w:rsid w:val="00617E39"/>
    <w:rsid w:val="00621F2F"/>
    <w:rsid w:val="006476EF"/>
    <w:rsid w:val="006551C2"/>
    <w:rsid w:val="00677298"/>
    <w:rsid w:val="00691A0D"/>
    <w:rsid w:val="0069401A"/>
    <w:rsid w:val="006A3B61"/>
    <w:rsid w:val="006B1E25"/>
    <w:rsid w:val="006D4D15"/>
    <w:rsid w:val="006F2175"/>
    <w:rsid w:val="0070181B"/>
    <w:rsid w:val="00703F46"/>
    <w:rsid w:val="0071187C"/>
    <w:rsid w:val="00752521"/>
    <w:rsid w:val="00756FEA"/>
    <w:rsid w:val="00776741"/>
    <w:rsid w:val="007A06C6"/>
    <w:rsid w:val="007D5CEE"/>
    <w:rsid w:val="007F0D00"/>
    <w:rsid w:val="008008AC"/>
    <w:rsid w:val="00812684"/>
    <w:rsid w:val="00824755"/>
    <w:rsid w:val="00843BB3"/>
    <w:rsid w:val="00857EDC"/>
    <w:rsid w:val="008C156F"/>
    <w:rsid w:val="008F5026"/>
    <w:rsid w:val="00910276"/>
    <w:rsid w:val="00912AE1"/>
    <w:rsid w:val="00941AF2"/>
    <w:rsid w:val="00943990"/>
    <w:rsid w:val="009471D2"/>
    <w:rsid w:val="00956E04"/>
    <w:rsid w:val="00961889"/>
    <w:rsid w:val="00995735"/>
    <w:rsid w:val="009F6AA9"/>
    <w:rsid w:val="00A14219"/>
    <w:rsid w:val="00A2098A"/>
    <w:rsid w:val="00A22F20"/>
    <w:rsid w:val="00A479CF"/>
    <w:rsid w:val="00A5552E"/>
    <w:rsid w:val="00A867B2"/>
    <w:rsid w:val="00A93B39"/>
    <w:rsid w:val="00AA3588"/>
    <w:rsid w:val="00AD3A0D"/>
    <w:rsid w:val="00B01F79"/>
    <w:rsid w:val="00B25D16"/>
    <w:rsid w:val="00B66897"/>
    <w:rsid w:val="00B74A74"/>
    <w:rsid w:val="00B80250"/>
    <w:rsid w:val="00B846AA"/>
    <w:rsid w:val="00B84DD5"/>
    <w:rsid w:val="00BA1E12"/>
    <w:rsid w:val="00BE27AF"/>
    <w:rsid w:val="00C674FA"/>
    <w:rsid w:val="00C84BAE"/>
    <w:rsid w:val="00CD6D60"/>
    <w:rsid w:val="00CE1514"/>
    <w:rsid w:val="00D0077B"/>
    <w:rsid w:val="00D33ACB"/>
    <w:rsid w:val="00D63170"/>
    <w:rsid w:val="00D63A1F"/>
    <w:rsid w:val="00D65AEB"/>
    <w:rsid w:val="00D80444"/>
    <w:rsid w:val="00D86A7B"/>
    <w:rsid w:val="00D91D1E"/>
    <w:rsid w:val="00DB3C06"/>
    <w:rsid w:val="00DC6987"/>
    <w:rsid w:val="00E15FFC"/>
    <w:rsid w:val="00E2474F"/>
    <w:rsid w:val="00E31886"/>
    <w:rsid w:val="00E375C2"/>
    <w:rsid w:val="00E62939"/>
    <w:rsid w:val="00E92425"/>
    <w:rsid w:val="00EB1A5E"/>
    <w:rsid w:val="00EB3896"/>
    <w:rsid w:val="00EC32E5"/>
    <w:rsid w:val="00F008D8"/>
    <w:rsid w:val="00F06DE4"/>
    <w:rsid w:val="00F07096"/>
    <w:rsid w:val="00F40598"/>
    <w:rsid w:val="00F57D40"/>
    <w:rsid w:val="00F644F0"/>
    <w:rsid w:val="00F9347A"/>
    <w:rsid w:val="00F95538"/>
    <w:rsid w:val="00FD14A9"/>
    <w:rsid w:val="00FD2F78"/>
    <w:rsid w:val="0F0A3260"/>
    <w:rsid w:val="14FB3E23"/>
    <w:rsid w:val="1DAD773E"/>
    <w:rsid w:val="23FC2A57"/>
    <w:rsid w:val="27684D55"/>
    <w:rsid w:val="29C55520"/>
    <w:rsid w:val="31BD7AE9"/>
    <w:rsid w:val="59D14152"/>
    <w:rsid w:val="6E8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文档结构图 Char"/>
    <w:basedOn w:val="8"/>
    <w:link w:val="2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ZT11</Company>
  <Pages>6</Pages>
  <Words>432</Words>
  <Characters>2466</Characters>
  <Lines>20</Lines>
  <Paragraphs>5</Paragraphs>
  <TotalTime>259</TotalTime>
  <ScaleCrop>false</ScaleCrop>
  <LinksUpToDate>false</LinksUpToDate>
  <CharactersWithSpaces>2893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2018-08-28T03:33:00Z</dcterms:created>
  <dc:creator>卢志成</dc:creator>
  <cp:lastModifiedBy>HY</cp:lastModifiedBy>
  <dcterms:modified xsi:type="dcterms:W3CDTF">2021-04-14T06:33:21Z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