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淄博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鲁中机动车检测有限公司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岗位信息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Spec="center" w:tblpY="608"/>
        <w:tblOverlap w:val="never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70"/>
        <w:gridCol w:w="1084"/>
        <w:gridCol w:w="686"/>
        <w:gridCol w:w="836"/>
        <w:gridCol w:w="1178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序号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名称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招聘人数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年龄要求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要求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办公室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行政文秘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汉语言文学、新闻学、行政管理等相关专业；具备良好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文字功底，熟悉公文写作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有党建或新闻宣传工作经验者优先。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财务部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财务管理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财务管理、经济学、会计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、审计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具备初级会计师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有从事企业主管会计工作经验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招聘应届毕业生1名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组织人事部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人事管理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人力资源管理、企业管理等相关专业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备人力资源职业资格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人事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企管部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站长助理（后备干部）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企业管理、工商管理、车辆工程、机电一体化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汽车检测与维修技术等相关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有机动车检测行业管理经验者优先。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招聘应届毕业生8名，含7名国内双一流毕业生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质管部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质量体系管理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汽车维修工程、车辆工程、质量体系管理等相关专业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熟悉行业标准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，有从事相关工作经验。（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招聘应届毕业生1名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保险事业部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保险经理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工商管理、市场营销、保险学、金融学等相关专业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；3年以上保险行业从业经验，具备拓展市场和策划、销售的能力。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保险事业部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保险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业务员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市场营销、保险学、金融学等相关专业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技术部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技术维护管理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计算机科学与技术、网络开发维护、行政管理等相关专业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；有计算机维护管理工作经验。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技术部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网络维护管理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35岁以下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本科及以上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计算机科学与技术、网络开发维护等相关专业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  <w:t>；有计算机硬件维护工作经验。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2021-03-24T07:24:41Z</dcterms:created>
  <dc:creator>lenovo</dc:creator>
  <cp:lastModifiedBy>lenovo</cp:lastModifiedBy>
  <dcterms:modified xsi:type="dcterms:W3CDTF">2021-03-24T07:24:50Z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