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shd w:val="clear"/>
          <w:lang w:val="en-US" w:eastAsia="zh-CN"/>
        </w:rPr>
      </w:pPr>
      <w:r>
        <w:rPr>
          <w:rFonts w:hint="eastAsia" w:ascii="黑体" w:hAnsi="黑体" w:eastAsia="黑体" w:cs="黑体"/>
          <w:color w:val="auto"/>
          <w:sz w:val="36"/>
          <w:szCs w:val="36"/>
          <w:shd w:val="clear"/>
          <w:lang w:val="en-US" w:eastAsia="zh-CN"/>
        </w:rPr>
        <w:t>南水北调中线建管局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shd w:val="clear"/>
          <w:lang w:val="en-US" w:eastAsia="zh-CN"/>
        </w:rPr>
      </w:pPr>
      <w:r>
        <w:rPr>
          <w:rFonts w:hint="eastAsia" w:ascii="黑体" w:hAnsi="黑体" w:eastAsia="黑体" w:cs="黑体"/>
          <w:color w:val="auto"/>
          <w:sz w:val="36"/>
          <w:szCs w:val="36"/>
          <w:shd w:val="clear"/>
          <w:lang w:val="en-US" w:eastAsia="zh-CN"/>
        </w:rPr>
        <w:t>2021年度公开招聘工作人员公告</w:t>
      </w:r>
    </w:p>
    <w:p>
      <w:pPr>
        <w:ind w:firstLine="640" w:firstLineChars="200"/>
        <w:rPr>
          <w:rFonts w:hint="eastAsia" w:ascii="仿宋_GB2312" w:hAnsi="Times New Roman" w:eastAsia="仿宋_GB2312" w:cs="宋体"/>
          <w:color w:val="000000"/>
          <w:sz w:val="32"/>
          <w:szCs w:val="32"/>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rPr>
        <w:t>公开招聘工作人员</w:t>
      </w:r>
      <w:r>
        <w:rPr>
          <w:rFonts w:hint="eastAsia" w:ascii="仿宋_GB2312" w:hAnsi="Times New Roman" w:eastAsia="仿宋_GB2312" w:cs="宋体"/>
          <w:color w:val="000000"/>
          <w:sz w:val="32"/>
          <w:szCs w:val="32"/>
          <w:lang w:val="en-US" w:eastAsia="zh-CN"/>
        </w:rPr>
        <w:t>9名</w:t>
      </w:r>
      <w:r>
        <w:rPr>
          <w:rFonts w:hint="eastAsia" w:ascii="仿宋_GB2312" w:hAnsi="Times New Roman" w:eastAsia="仿宋_GB2312" w:cs="宋体"/>
          <w:color w:val="000000"/>
          <w:sz w:val="32"/>
          <w:szCs w:val="32"/>
        </w:rPr>
        <w:t>。现将有关事项公告如下：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全国普通高等院校全脱产学习统招统分202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w:t>
      </w:r>
      <w:r>
        <w:rPr>
          <w:rFonts w:hint="eastAsia" w:ascii="仿宋_GB2312" w:hAnsi="Times New Roman" w:eastAsia="仿宋_GB2312" w:cs="宋体"/>
          <w:color w:val="000000"/>
          <w:sz w:val="32"/>
          <w:szCs w:val="32"/>
          <w:lang w:eastAsia="zh-CN"/>
        </w:rPr>
        <w:t>回</w:t>
      </w:r>
      <w:r>
        <w:rPr>
          <w:rFonts w:hint="eastAsia" w:ascii="仿宋_GB2312" w:hAnsi="Times New Roman" w:eastAsia="仿宋_GB2312" w:cs="宋体"/>
          <w:color w:val="000000"/>
          <w:sz w:val="32"/>
          <w:szCs w:val="32"/>
        </w:rPr>
        <w:t>国人员，不属于本次招聘范围。京外生源必须符合</w:t>
      </w:r>
      <w:r>
        <w:rPr>
          <w:rFonts w:hint="eastAsia" w:ascii="仿宋_GB2312" w:hAnsi="仿宋_GB2312" w:eastAsia="仿宋_GB2312" w:cs="仿宋_GB2312"/>
          <w:kern w:val="0"/>
          <w:sz w:val="32"/>
          <w:szCs w:val="32"/>
        </w:rPr>
        <w:t>人力资源和社会保障部</w:t>
      </w:r>
      <w:r>
        <w:rPr>
          <w:rFonts w:hint="eastAsia" w:ascii="仿宋_GB2312" w:hAnsi="Times New Roman" w:eastAsia="仿宋_GB2312" w:cs="宋体"/>
          <w:color w:val="000000"/>
          <w:sz w:val="32"/>
          <w:szCs w:val="32"/>
        </w:rPr>
        <w:t>办理进京落户政策规定的条件。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2.拥护并遵守中华人民共和国宪法和法律法规；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3.践行社会主义核心价值观，诚实守信，品行端正，遵规守纪；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4.符合岗位所需的学历学位、专业、政治面貌、生源地等条件，京内生源是指入学前具有北京市常住户口的人员；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5.具备适应岗位要求的身体条件及心理素质；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6.18周岁以上、35周岁以下（1986年1月1日至2003年1月1日期间出生）；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.满足岗位所需要的其他条件。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以下情形之一者不得报考：曾因犯罪受过刑事处罚的；曾被开除党籍、公职的；曾因违纪违规被用人单位解除劳动关系的；曾在各级公职人员招考中被认定有舞弊等严重违反考试录用纪律行为的；涉嫌违纪违法正在接受审查尚未作出结论的；受到处分期间或未满影响期限的；被依法列入失信联合惩戒对象名单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报名人员不得报考聘用后构成回避关系的招聘岗位。</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rPr>
        <w:t>简介》（附件1）、《</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lang w:val="en-US" w:eastAsia="zh-CN"/>
        </w:rPr>
        <w:t>2021年</w:t>
      </w:r>
      <w:r>
        <w:rPr>
          <w:rFonts w:hint="eastAsia" w:ascii="仿宋_GB2312" w:hAnsi="Times New Roman" w:eastAsia="仿宋_GB2312" w:cs="宋体"/>
          <w:color w:val="000000"/>
          <w:sz w:val="32"/>
          <w:szCs w:val="32"/>
        </w:rPr>
        <w:t>公开招聘工作人员岗位信息》（附件2）。</w:t>
      </w:r>
    </w:p>
    <w:p>
      <w:pPr>
        <w:ind w:firstLine="640" w:firstLineChars="200"/>
        <w:rPr>
          <w:rFonts w:hint="eastAsia" w:ascii="黑体" w:hAnsi="黑体" w:eastAsia="黑体" w:cs="宋体"/>
          <w:color w:val="000000"/>
          <w:sz w:val="32"/>
          <w:szCs w:val="32"/>
          <w:lang w:eastAsia="zh-CN"/>
        </w:rPr>
      </w:pPr>
      <w:r>
        <w:rPr>
          <w:rFonts w:hint="eastAsia" w:ascii="黑体" w:hAnsi="黑体" w:eastAsia="黑体" w:cs="宋体"/>
          <w:color w:val="000000"/>
          <w:sz w:val="32"/>
          <w:szCs w:val="32"/>
        </w:rPr>
        <w:t>四、</w:t>
      </w:r>
      <w:r>
        <w:rPr>
          <w:rFonts w:hint="eastAsia" w:ascii="黑体" w:hAnsi="黑体" w:eastAsia="黑体" w:cs="宋体"/>
          <w:color w:val="000000"/>
          <w:sz w:val="32"/>
          <w:szCs w:val="32"/>
          <w:lang w:eastAsia="zh-CN"/>
        </w:rPr>
        <w:t>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w:t>
      </w:r>
      <w:r>
        <w:rPr>
          <w:rFonts w:hint="eastAsia" w:ascii="仿宋_GB2312" w:hAnsi="Times New Roman" w:eastAsia="仿宋_GB2312" w:cs="宋体"/>
          <w:color w:val="000000"/>
          <w:sz w:val="32"/>
          <w:szCs w:val="32"/>
          <w:lang w:val="en-US" w:eastAsia="zh-CN"/>
        </w:rPr>
        <w:t>3</w:t>
      </w:r>
      <w:r>
        <w:rPr>
          <w:rFonts w:hint="eastAsia" w:ascii="仿宋_GB2312" w:hAnsi="Times New Roman" w:eastAsia="仿宋_GB2312" w:cs="宋体"/>
          <w:color w:val="000000"/>
          <w:sz w:val="32"/>
          <w:szCs w:val="32"/>
        </w:rPr>
        <w:t>月</w:t>
      </w:r>
      <w:r>
        <w:rPr>
          <w:rFonts w:hint="eastAsia" w:ascii="仿宋_GB2312" w:hAnsi="Times New Roman" w:eastAsia="仿宋_GB2312" w:cs="宋体"/>
          <w:color w:val="000000"/>
          <w:sz w:val="32"/>
          <w:szCs w:val="32"/>
          <w:lang w:val="en-US" w:eastAsia="zh-CN"/>
        </w:rPr>
        <w:t>23日</w:t>
      </w:r>
      <w:r>
        <w:rPr>
          <w:rFonts w:hint="eastAsia" w:ascii="仿宋_GB2312" w:hAnsi="Times New Roman" w:eastAsia="仿宋_GB2312" w:cs="宋体"/>
          <w:color w:val="000000"/>
          <w:sz w:val="32"/>
          <w:szCs w:val="32"/>
        </w:rPr>
        <w:t>至</w:t>
      </w:r>
      <w:r>
        <w:rPr>
          <w:rFonts w:hint="eastAsia" w:ascii="仿宋_GB2312" w:hAnsi="Times New Roman" w:eastAsia="仿宋_GB2312" w:cs="宋体"/>
          <w:color w:val="000000"/>
          <w:sz w:val="32"/>
          <w:szCs w:val="32"/>
          <w:lang w:val="en-US" w:eastAsia="zh-CN"/>
        </w:rPr>
        <w:t>4</w:t>
      </w:r>
      <w:r>
        <w:rPr>
          <w:rFonts w:hint="eastAsia" w:ascii="仿宋_GB2312" w:hAnsi="Times New Roman" w:eastAsia="仿宋_GB2312" w:cs="宋体"/>
          <w:color w:val="000000"/>
          <w:sz w:val="32"/>
          <w:szCs w:val="32"/>
        </w:rPr>
        <w:t>月</w:t>
      </w:r>
      <w:r>
        <w:rPr>
          <w:rFonts w:hint="eastAsia" w:ascii="仿宋_GB2312" w:hAnsi="Times New Roman" w:eastAsia="仿宋_GB2312" w:cs="宋体"/>
          <w:color w:val="000000"/>
          <w:sz w:val="32"/>
          <w:szCs w:val="32"/>
          <w:lang w:val="en-US" w:eastAsia="zh-CN"/>
        </w:rPr>
        <w:t>8</w:t>
      </w:r>
      <w:r>
        <w:rPr>
          <w:rFonts w:hint="eastAsia" w:ascii="仿宋_GB2312" w:hAnsi="Times New Roman" w:eastAsia="仿宋_GB2312" w:cs="宋体"/>
          <w:color w:val="000000"/>
          <w:sz w:val="32"/>
          <w:szCs w:val="32"/>
        </w:rPr>
        <w:t>日</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w:t>
      </w:r>
      <w:r>
        <w:rPr>
          <w:rFonts w:hint="eastAsia" w:ascii="仿宋_GB2312" w:hAnsi="Times New Roman" w:eastAsia="仿宋_GB2312" w:cs="宋体"/>
          <w:color w:val="000000"/>
          <w:sz w:val="32"/>
          <w:szCs w:val="32"/>
          <w:highlight w:val="none"/>
          <w:shd w:val="clear" w:color="auto" w:fill="auto"/>
        </w:rPr>
        <w:t>http://zjdw2021.slrsks.cn</w:t>
      </w:r>
      <w:r>
        <w:rPr>
          <w:rFonts w:hint="eastAsia" w:ascii="仿宋_GB2312" w:hAnsi="Times New Roman" w:eastAsia="仿宋_GB2312" w:cs="宋体"/>
          <w:color w:val="000000"/>
          <w:sz w:val="32"/>
          <w:szCs w:val="32"/>
        </w:rPr>
        <w:t>）进行注册报名。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报考人员只能选择一个</w:t>
      </w:r>
      <w:r>
        <w:rPr>
          <w:rFonts w:hint="eastAsia" w:ascii="仿宋_GB2312" w:hAnsi="Times New Roman" w:eastAsia="仿宋_GB2312" w:cs="宋体"/>
          <w:color w:val="000000"/>
          <w:sz w:val="32"/>
          <w:szCs w:val="32"/>
          <w:lang w:eastAsia="zh-CN"/>
        </w:rPr>
        <w:t>岗位</w:t>
      </w:r>
      <w:r>
        <w:rPr>
          <w:rFonts w:hint="eastAsia" w:ascii="仿宋_GB2312" w:hAnsi="Times New Roman" w:eastAsia="仿宋_GB2312" w:cs="宋体"/>
          <w:color w:val="000000"/>
          <w:sz w:val="32"/>
          <w:szCs w:val="32"/>
        </w:rPr>
        <w:t>进行报名。报名实行诚信承诺制，报考者须如实提交有关信息和材料，凡弄虚作假的，一经查实，即取消考试资格或聘用资格。</w:t>
      </w:r>
    </w:p>
    <w:p>
      <w:pPr>
        <w:widowControl/>
        <w:spacing w:line="640" w:lineRule="exact"/>
        <w:ind w:firstLine="640" w:firstLineChars="200"/>
        <w:rPr>
          <w:rFonts w:hint="default" w:ascii="仿宋_GB2312" w:hAnsi="Times New Roman" w:eastAsia="仿宋_GB2312" w:cs="宋体"/>
          <w:color w:val="000000"/>
          <w:sz w:val="32"/>
          <w:szCs w:val="32"/>
          <w:highlight w:val="none"/>
        </w:rPr>
      </w:pPr>
      <w:r>
        <w:rPr>
          <w:rFonts w:hint="eastAsia" w:ascii="仿宋_GB2312" w:hAnsi="Times New Roman" w:eastAsia="仿宋_GB2312" w:cs="宋体"/>
          <w:b w:val="0"/>
          <w:color w:val="000000"/>
          <w:kern w:val="2"/>
          <w:sz w:val="32"/>
          <w:szCs w:val="32"/>
          <w:lang w:val="en-US" w:eastAsia="zh-CN" w:bidi="ar"/>
        </w:rPr>
        <w:t>3.</w:t>
      </w:r>
      <w:r>
        <w:rPr>
          <w:rFonts w:hint="eastAsia" w:ascii="仿宋_GB2312" w:hAnsi="Times New Roman" w:eastAsia="仿宋_GB2312" w:cs="宋体"/>
          <w:b w:val="0"/>
          <w:bCs w:val="0"/>
          <w:color w:val="000000"/>
          <w:kern w:val="2"/>
          <w:sz w:val="32"/>
          <w:szCs w:val="32"/>
          <w:lang w:val="en-US" w:eastAsia="zh-CN" w:bidi="ar"/>
        </w:rPr>
        <w:t>资格审核。南水北调中线建管局参照教育部学科和专业目录等对报名人员进行资格审核</w:t>
      </w:r>
      <w:r>
        <w:rPr>
          <w:rFonts w:hint="eastAsia" w:ascii="仿宋_GB2312" w:hAnsi="Times New Roman" w:eastAsia="仿宋_GB2312" w:cs="宋体"/>
          <w:b w:val="0"/>
          <w:color w:val="000000"/>
          <w:kern w:val="2"/>
          <w:sz w:val="32"/>
          <w:szCs w:val="32"/>
          <w:lang w:val="en-US" w:eastAsia="zh-CN" w:bidi="ar"/>
        </w:rPr>
        <w:t>，同一岗位通过资格审核人数与该岗位招聘人数的比例达到3:1方可开考，达不到该比例的，视情况减少该岗位招聘人数或取消该岗位招聘计划。</w:t>
      </w:r>
      <w:r>
        <w:rPr>
          <w:rFonts w:hint="eastAsia" w:ascii="仿宋_GB2312" w:hAnsi="仿宋_GB2312" w:eastAsia="仿宋_GB2312" w:cs="仿宋_GB2312"/>
          <w:kern w:val="0"/>
          <w:sz w:val="32"/>
          <w:szCs w:val="32"/>
          <w:highlight w:val="none"/>
          <w:lang w:val="en-US" w:eastAsia="zh-CN"/>
        </w:rPr>
        <w:t>某岗位因通过资格审核人数不满足要求取消招聘计划的，报考该岗位人员经协商可调剂至其他符合报考条件的岗位。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keepNext w:val="0"/>
        <w:keepLines w:val="0"/>
        <w:widowControl/>
        <w:suppressLineNumbers w:val="0"/>
        <w:wordWrap/>
        <w:autoSpaceDE/>
        <w:autoSpaceDN/>
        <w:snapToGrid/>
        <w:spacing w:before="0" w:beforeAutospacing="0" w:after="0" w:afterAutospacing="0" w:line="240" w:lineRule="auto"/>
        <w:ind w:left="0" w:right="0" w:firstLine="643" w:firstLineChars="200"/>
        <w:jc w:val="left"/>
        <w:rPr>
          <w:rFonts w:hint="default" w:ascii="仿宋_GB2312" w:hAnsi="Times New Roman" w:eastAsia="仿宋_GB2312" w:cs="宋体"/>
          <w:b/>
          <w:bCs/>
          <w:color w:val="000000"/>
          <w:spacing w:val="0"/>
          <w:kern w:val="2"/>
          <w:sz w:val="32"/>
          <w:szCs w:val="32"/>
          <w:lang w:val="en-US" w:eastAsia="zh-CN" w:bidi="ar"/>
        </w:rPr>
      </w:pPr>
      <w:r>
        <w:rPr>
          <w:rFonts w:hint="eastAsia" w:ascii="仿宋_GB2312" w:hAnsi="Times New Roman" w:eastAsia="仿宋_GB2312" w:cs="宋体"/>
          <w:b/>
          <w:bCs/>
          <w:color w:val="000000"/>
          <w:spacing w:val="0"/>
          <w:kern w:val="2"/>
          <w:sz w:val="32"/>
          <w:szCs w:val="32"/>
          <w:lang w:val="en-US" w:eastAsia="zh-CN" w:bidi="ar"/>
        </w:rPr>
        <w:t>（一）笔试（第一轮）</w:t>
      </w:r>
    </w:p>
    <w:p>
      <w:pPr>
        <w:widowControl w:val="0"/>
        <w:shd w:val="clear" w:color="auto" w:fill="auto"/>
        <w:spacing w:after="0"/>
        <w:ind w:firstLine="640" w:firstLineChars="200"/>
        <w:jc w:val="both"/>
        <w:rPr>
          <w:rFonts w:hint="eastAsia" w:ascii="仿宋_GB2312" w:hAnsi="Times New Roman" w:eastAsia="仿宋_GB2312" w:cs="宋体"/>
          <w:b w:val="0"/>
          <w:bCs w:val="0"/>
          <w:color w:val="auto"/>
          <w:spacing w:val="0"/>
          <w:kern w:val="2"/>
          <w:sz w:val="32"/>
          <w:szCs w:val="32"/>
          <w:lang w:val="en-US" w:eastAsia="zh-CN" w:bidi="ar"/>
        </w:rPr>
      </w:pPr>
      <w:r>
        <w:rPr>
          <w:rFonts w:hint="eastAsia" w:ascii="仿宋_GB2312" w:hAnsi="Times New Roman" w:eastAsia="仿宋_GB2312" w:cs="宋体"/>
          <w:b w:val="0"/>
          <w:bCs w:val="0"/>
          <w:color w:val="000000"/>
          <w:spacing w:val="0"/>
          <w:kern w:val="2"/>
          <w:sz w:val="32"/>
          <w:szCs w:val="32"/>
          <w:highlight w:val="none"/>
          <w:lang w:val="en-US" w:eastAsia="zh-CN" w:bidi="ar"/>
        </w:rPr>
        <w:t>笔试委托</w:t>
      </w:r>
      <w:r>
        <w:rPr>
          <w:rFonts w:hint="eastAsia" w:ascii="仿宋_GB2312" w:hAnsi="仿宋_GB2312" w:eastAsia="仿宋_GB2312" w:cs="仿宋_GB2312"/>
          <w:sz w:val="32"/>
          <w:szCs w:val="32"/>
          <w:highlight w:val="none"/>
        </w:rPr>
        <w:t>水利部人才资源开发中心组织</w:t>
      </w:r>
      <w:r>
        <w:rPr>
          <w:rFonts w:hint="eastAsia" w:ascii="仿宋_GB2312" w:hAnsi="仿宋_GB2312" w:eastAsia="仿宋_GB2312" w:cs="仿宋_GB2312"/>
          <w:sz w:val="32"/>
          <w:szCs w:val="32"/>
          <w:highlight w:val="none"/>
          <w:lang w:eastAsia="zh-CN"/>
        </w:rPr>
        <w:t>实施，</w:t>
      </w:r>
      <w:r>
        <w:rPr>
          <w:rFonts w:hint="eastAsia" w:ascii="仿宋_GB2312" w:hAnsi="Times New Roman" w:eastAsia="仿宋_GB2312" w:cs="宋体"/>
          <w:color w:val="auto"/>
          <w:sz w:val="32"/>
          <w:szCs w:val="32"/>
          <w:highlight w:val="none"/>
        </w:rPr>
        <w:t>视</w:t>
      </w:r>
      <w:r>
        <w:rPr>
          <w:rFonts w:hint="eastAsia" w:ascii="仿宋_GB2312" w:hAnsi="Times New Roman" w:eastAsia="仿宋_GB2312" w:cs="宋体"/>
          <w:color w:val="auto"/>
          <w:sz w:val="32"/>
          <w:szCs w:val="32"/>
        </w:rPr>
        <w:t>疫情防控情况，</w:t>
      </w:r>
      <w:r>
        <w:rPr>
          <w:rFonts w:hint="eastAsia" w:ascii="仿宋_GB2312" w:hAnsi="Times New Roman" w:eastAsia="仿宋_GB2312" w:cs="宋体"/>
          <w:color w:val="auto"/>
          <w:sz w:val="32"/>
          <w:szCs w:val="32"/>
          <w:lang w:val="en-US" w:eastAsia="zh-CN"/>
        </w:rPr>
        <w:t>考试</w:t>
      </w:r>
      <w:r>
        <w:rPr>
          <w:rFonts w:hint="eastAsia" w:ascii="仿宋_GB2312" w:hAnsi="Times New Roman" w:eastAsia="仿宋_GB2312" w:cs="宋体"/>
          <w:color w:val="auto"/>
          <w:sz w:val="32"/>
          <w:szCs w:val="32"/>
        </w:rPr>
        <w:t>有关具体事宜将在中国水利人才网（</w:t>
      </w:r>
      <w:r>
        <w:rPr>
          <w:rFonts w:ascii="仿宋_GB2312" w:hAnsi="Times New Roman" w:eastAsia="仿宋_GB2312" w:cs="宋体"/>
          <w:color w:val="auto"/>
          <w:sz w:val="32"/>
          <w:szCs w:val="32"/>
        </w:rPr>
        <w:t>http://rencai.mwr.cn/</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报名平台</w:t>
      </w:r>
      <w:r>
        <w:rPr>
          <w:rFonts w:hint="eastAsia" w:ascii="仿宋_GB2312" w:hAnsi="Times New Roman" w:eastAsia="仿宋_GB2312" w:cs="宋体"/>
          <w:color w:val="auto"/>
          <w:sz w:val="32"/>
          <w:szCs w:val="32"/>
          <w:lang w:val="en-US" w:eastAsia="zh-CN"/>
        </w:rPr>
        <w:t>和南水北调中线建管局官网</w:t>
      </w:r>
      <w:r>
        <w:rPr>
          <w:rFonts w:hint="eastAsia" w:ascii="仿宋_GB2312" w:hAnsi="Times New Roman" w:eastAsia="仿宋_GB2312" w:cs="宋体"/>
          <w:color w:val="auto"/>
          <w:sz w:val="32"/>
          <w:szCs w:val="32"/>
        </w:rPr>
        <w:t>公布，请考生关注。</w:t>
      </w:r>
    </w:p>
    <w:p>
      <w:pPr>
        <w:keepNext w:val="0"/>
        <w:keepLines w:val="0"/>
        <w:widowControl w:val="0"/>
        <w:suppressLineNumbers w:val="0"/>
        <w:shd w:val="clear" w:color="auto" w:fill="auto"/>
        <w:spacing w:before="0" w:beforeAutospacing="0" w:after="0" w:afterAutospacing="0" w:line="240" w:lineRule="auto"/>
        <w:ind w:firstLine="640" w:firstLineChars="200"/>
        <w:jc w:val="both"/>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val="en-US" w:eastAsia="zh-CN" w:bidi="ar"/>
        </w:rPr>
        <w:t>2.</w:t>
      </w:r>
      <w:r>
        <w:rPr>
          <w:rFonts w:hint="eastAsia" w:ascii="仿宋_GB2312" w:hAnsi="Times New Roman" w:eastAsia="仿宋_GB2312" w:cs="宋体"/>
          <w:color w:val="000000"/>
          <w:sz w:val="32"/>
          <w:szCs w:val="32"/>
          <w:lang w:bidi="ar"/>
        </w:rPr>
        <w:t>笔试内容包括时事政治、公共基础知识、水利相关知识、职业能力等方面。</w:t>
      </w:r>
    </w:p>
    <w:p>
      <w:pPr>
        <w:keepNext w:val="0"/>
        <w:keepLines w:val="0"/>
        <w:widowControl w:val="0"/>
        <w:suppressLineNumbers w:val="0"/>
        <w:shd w:val="clear" w:color="auto" w:fill="auto"/>
        <w:wordWrap/>
        <w:autoSpaceDE/>
        <w:autoSpaceDN/>
        <w:snapToGrid/>
        <w:spacing w:before="0" w:beforeAutospacing="0" w:after="0" w:afterAutospacing="0" w:line="240" w:lineRule="auto"/>
        <w:ind w:left="0" w:right="0" w:firstLine="643" w:firstLineChars="200"/>
        <w:jc w:val="both"/>
        <w:rPr>
          <w:rFonts w:hint="eastAsia" w:ascii="仿宋_GB2312" w:hAnsi="Times New Roman" w:eastAsia="仿宋_GB2312" w:cs="宋体"/>
          <w:b/>
          <w:bCs/>
          <w:color w:val="000000"/>
          <w:spacing w:val="0"/>
          <w:kern w:val="2"/>
          <w:sz w:val="32"/>
          <w:szCs w:val="32"/>
          <w:lang w:val="en-US" w:eastAsia="zh-CN" w:bidi="ar"/>
        </w:rPr>
      </w:pPr>
      <w:r>
        <w:rPr>
          <w:rFonts w:hint="eastAsia" w:ascii="仿宋_GB2312" w:hAnsi="Times New Roman" w:eastAsia="仿宋_GB2312" w:cs="宋体"/>
          <w:b/>
          <w:bCs/>
          <w:color w:val="000000"/>
          <w:spacing w:val="0"/>
          <w:kern w:val="2"/>
          <w:sz w:val="32"/>
          <w:szCs w:val="32"/>
          <w:lang w:val="en-US" w:eastAsia="zh-CN" w:bidi="ar"/>
        </w:rPr>
        <w:t>（二）面试（第二轮）</w:t>
      </w:r>
    </w:p>
    <w:p>
      <w:pPr>
        <w:keepNext w:val="0"/>
        <w:keepLines w:val="0"/>
        <w:widowControl w:val="0"/>
        <w:suppressLineNumbers w:val="0"/>
        <w:shd w:val="clear" w:color="auto" w:fill="auto"/>
        <w:wordWrap/>
        <w:autoSpaceDE/>
        <w:autoSpaceDN/>
        <w:snapToGrid/>
        <w:spacing w:before="0" w:beforeAutospacing="0" w:after="0" w:afterAutospacing="0" w:line="240" w:lineRule="auto"/>
        <w:ind w:left="0" w:right="0" w:firstLine="640" w:firstLineChars="200"/>
        <w:jc w:val="both"/>
        <w:rPr>
          <w:rFonts w:hint="eastAsia" w:ascii="仿宋_GB2312" w:hAnsi="Times New Roman" w:eastAsia="仿宋_GB2312" w:cs="宋体"/>
          <w:color w:val="000000"/>
          <w:spacing w:val="0"/>
          <w:kern w:val="2"/>
          <w:sz w:val="32"/>
          <w:szCs w:val="32"/>
          <w:lang w:val="en-US" w:eastAsia="zh-CN" w:bidi="ar"/>
        </w:rPr>
      </w:pPr>
      <w:r>
        <w:rPr>
          <w:rFonts w:hint="eastAsia" w:ascii="仿宋_GB2312" w:hAnsi="仿宋_GB2312" w:eastAsia="仿宋_GB2312" w:cs="仿宋_GB2312"/>
          <w:kern w:val="0"/>
          <w:sz w:val="32"/>
          <w:szCs w:val="32"/>
          <w:lang w:eastAsia="zh-CN"/>
        </w:rPr>
        <w:t>面试由南水北调中线建管局自行组织。</w:t>
      </w:r>
      <w:r>
        <w:rPr>
          <w:rFonts w:hint="eastAsia" w:ascii="仿宋_GB2312" w:hAnsi="仿宋_GB2312" w:eastAsia="仿宋_GB2312" w:cs="仿宋_GB2312"/>
          <w:kern w:val="0"/>
          <w:sz w:val="32"/>
          <w:szCs w:val="32"/>
        </w:rPr>
        <w:t>根据笔试成绩</w:t>
      </w:r>
      <w:r>
        <w:rPr>
          <w:rFonts w:hint="eastAsia" w:ascii="仿宋_GB2312" w:hAnsi="仿宋_GB2312" w:eastAsia="仿宋_GB2312" w:cs="仿宋_GB2312"/>
          <w:kern w:val="0"/>
          <w:sz w:val="32"/>
          <w:szCs w:val="32"/>
          <w:lang w:eastAsia="zh-CN"/>
        </w:rPr>
        <w:t>从高到低</w:t>
      </w:r>
      <w:r>
        <w:rPr>
          <w:rFonts w:hint="eastAsia" w:ascii="仿宋_GB2312" w:hAnsi="仿宋_GB2312" w:eastAsia="仿宋_GB2312" w:cs="仿宋_GB2312"/>
          <w:kern w:val="0"/>
          <w:sz w:val="32"/>
          <w:szCs w:val="32"/>
        </w:rPr>
        <w:t>排序，每个岗位按照招聘人数的5倍选取</w:t>
      </w:r>
      <w:r>
        <w:rPr>
          <w:rFonts w:hint="eastAsia" w:ascii="仿宋_GB2312" w:hAnsi="仿宋_GB2312" w:eastAsia="仿宋_GB2312" w:cs="仿宋_GB2312"/>
          <w:kern w:val="0"/>
          <w:sz w:val="32"/>
          <w:szCs w:val="32"/>
          <w:highlight w:val="none"/>
        </w:rPr>
        <w:t>笔试人员参</w:t>
      </w:r>
      <w:r>
        <w:rPr>
          <w:rFonts w:hint="eastAsia" w:ascii="仿宋_GB2312" w:hAnsi="仿宋_GB2312" w:eastAsia="仿宋_GB2312" w:cs="仿宋_GB2312"/>
          <w:kern w:val="0"/>
          <w:sz w:val="32"/>
          <w:szCs w:val="32"/>
        </w:rPr>
        <w:t>加面试；未达到拟招聘人数5倍的，</w:t>
      </w:r>
      <w:r>
        <w:rPr>
          <w:rFonts w:hint="eastAsia" w:ascii="仿宋_GB2312" w:hAnsi="仿宋_GB2312" w:eastAsia="仿宋_GB2312" w:cs="仿宋_GB2312"/>
          <w:color w:val="auto"/>
          <w:sz w:val="32"/>
          <w:szCs w:val="32"/>
          <w:lang w:val="en-US" w:eastAsia="zh-CN"/>
        </w:rPr>
        <w:t>需达到合格分数线方可进入面试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笔试成绩不带入面试。</w:t>
      </w:r>
      <w:r>
        <w:rPr>
          <w:rFonts w:hint="eastAsia" w:ascii="仿宋_GB2312" w:hAnsi="Times New Roman" w:eastAsia="仿宋_GB2312" w:cs="宋体"/>
          <w:color w:val="000000"/>
          <w:spacing w:val="0"/>
          <w:kern w:val="2"/>
          <w:sz w:val="32"/>
          <w:szCs w:val="32"/>
          <w:lang w:val="en-US" w:eastAsia="zh-CN" w:bidi="ar"/>
        </w:rPr>
        <w:t>如考生放弃面试资格，按笔试成绩从高到低的顺序依次递补。面试具体时间、地点和有关事项另行通知。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六、体检和考察</w:t>
      </w:r>
    </w:p>
    <w:p>
      <w:pPr>
        <w:widowControl/>
        <w:spacing w:line="6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根据面试成绩从高到低排序，按照1:1的比例确定各岗位体检、考察人选。</w:t>
      </w:r>
    </w:p>
    <w:p>
      <w:pPr>
        <w:widowControl/>
        <w:spacing w:line="6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（一）体检参照</w:t>
      </w:r>
      <w:r>
        <w:rPr>
          <w:rFonts w:hint="eastAsia" w:ascii="仿宋_GB2312" w:hAnsi="Times New Roman" w:eastAsia="仿宋_GB2312" w:cs="宋体"/>
          <w:b w:val="0"/>
          <w:color w:val="000000"/>
          <w:sz w:val="32"/>
          <w:szCs w:val="32"/>
          <w:lang w:bidi="ar"/>
        </w:rPr>
        <w:t>《国家公务员录用体检通用标准》</w:t>
      </w:r>
      <w:r>
        <w:rPr>
          <w:rFonts w:hint="eastAsia" w:ascii="仿宋_GB2312" w:hAnsi="Times New Roman" w:eastAsia="仿宋_GB2312" w:cs="宋体"/>
          <w:b w:val="0"/>
          <w:color w:val="000000"/>
          <w:sz w:val="32"/>
          <w:szCs w:val="32"/>
          <w:lang w:eastAsia="zh-CN" w:bidi="ar"/>
        </w:rPr>
        <w:t>执行</w:t>
      </w:r>
      <w:r>
        <w:rPr>
          <w:rFonts w:hint="eastAsia" w:ascii="仿宋_GB2312" w:hAnsi="仿宋_GB2312" w:eastAsia="仿宋_GB2312" w:cs="仿宋_GB2312"/>
          <w:sz w:val="32"/>
          <w:szCs w:val="32"/>
          <w:highlight w:val="none"/>
          <w:lang w:val="en-US" w:eastAsia="zh-CN"/>
        </w:rPr>
        <w:t>。不按时参加体检者，视同放弃资格。体检不合格的，不予录用。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kern w:val="0"/>
          <w:sz w:val="32"/>
          <w:szCs w:val="32"/>
        </w:rPr>
        <w:t>体检合格后开展考察，考察需到考生所在学校进行，包括审核档案和考察思想政治表现、道德品质、专业能力等。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lang w:val="en-US" w:eastAsia="zh-CN"/>
        </w:rPr>
      </w:pPr>
      <w:r>
        <w:rPr>
          <w:rFonts w:hint="eastAsia" w:ascii="仿宋_GB2312" w:hAnsi="仿宋_GB2312" w:eastAsia="仿宋_GB2312" w:cs="仿宋_GB2312"/>
          <w:kern w:val="0"/>
          <w:sz w:val="32"/>
          <w:szCs w:val="32"/>
        </w:rPr>
        <w:t>（三）因考生自愿放弃、体检或考察不合格等原因产生的岗位候选人空缺，经研究，可按面试成绩由高到低的顺序依次递补，也可以不再递补。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w:t>
      </w:r>
      <w:r>
        <w:rPr>
          <w:rFonts w:hint="eastAsia" w:ascii="仿宋_GB2312" w:hAnsi="Times New Roman" w:eastAsia="仿宋_GB2312" w:cs="宋体"/>
          <w:color w:val="000000"/>
          <w:sz w:val="32"/>
          <w:szCs w:val="32"/>
          <w:lang w:eastAsia="zh-CN" w:bidi="ar"/>
        </w:rPr>
        <w:t>、南水北调中线建管局</w:t>
      </w:r>
      <w:r>
        <w:rPr>
          <w:rFonts w:hint="eastAsia" w:ascii="仿宋_GB2312" w:hAnsi="Times New Roman" w:eastAsia="仿宋_GB2312" w:cs="宋体"/>
          <w:b w:val="0"/>
          <w:color w:val="000000"/>
          <w:kern w:val="2"/>
          <w:sz w:val="32"/>
          <w:szCs w:val="32"/>
          <w:shd w:val="clear" w:fill="auto"/>
          <w:lang w:val="en-US" w:eastAsia="zh-CN" w:bidi="ar"/>
        </w:rPr>
        <w:t>网站</w:t>
      </w:r>
      <w:r>
        <w:rPr>
          <w:rFonts w:hint="eastAsia" w:ascii="仿宋_GB2312" w:hAnsi="Times New Roman" w:eastAsia="仿宋_GB2312" w:cs="宋体"/>
          <w:color w:val="000000"/>
          <w:sz w:val="32"/>
          <w:szCs w:val="32"/>
          <w:lang w:bidi="ar"/>
        </w:rPr>
        <w:t>，面向社会公示。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公示结束无异议后，按相关规定签订劳动合同。</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hint="default" w:ascii="仿宋_GB2312" w:hAnsi="Times New Roman" w:eastAsia="仿宋_GB2312" w:cs="宋体"/>
          <w:color w:val="000000"/>
          <w:sz w:val="32"/>
          <w:szCs w:val="32"/>
          <w:lang w:val="en-US"/>
        </w:rPr>
      </w:pPr>
      <w:r>
        <w:rPr>
          <w:rFonts w:hint="eastAsia" w:ascii="仿宋_GB2312" w:hAnsi="Times New Roman" w:eastAsia="仿宋_GB2312" w:cs="宋体"/>
          <w:color w:val="000000"/>
          <w:sz w:val="32"/>
          <w:szCs w:val="32"/>
          <w:lang w:val="en-US" w:eastAsia="zh-CN"/>
        </w:rPr>
        <w:t>报名咨询电话：</w:t>
      </w:r>
      <w:r>
        <w:rPr>
          <w:rFonts w:hint="eastAsia" w:ascii="仿宋_GB2312" w:hAnsi="Times New Roman" w:eastAsia="仿宋_GB2312" w:cs="宋体"/>
          <w:color w:val="000000"/>
          <w:sz w:val="32"/>
          <w:szCs w:val="32"/>
          <w:highlight w:val="none"/>
          <w:lang w:val="en-US" w:eastAsia="zh-CN"/>
        </w:rPr>
        <w:t>010-88657054</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lang w:val="en-US" w:eastAsia="zh-CN"/>
        </w:rPr>
        <w:t>4113</w:t>
      </w:r>
    </w:p>
    <w:p>
      <w:pPr>
        <w:ind w:left="1839" w:leftChars="266" w:hanging="1280" w:hangingChars="400"/>
        <w:rPr>
          <w:rStyle w:val="12"/>
          <w:rFonts w:ascii="仿宋_GB2312" w:hAnsi="Times New Roman" w:eastAsia="仿宋_GB2312" w:cs="宋体"/>
          <w:sz w:val="32"/>
          <w:szCs w:val="32"/>
        </w:rPr>
      </w:pPr>
    </w:p>
    <w:p>
      <w:pPr>
        <w:ind w:left="1399" w:leftChars="266" w:hanging="840" w:hangingChars="400"/>
        <w:rPr>
          <w:rStyle w:val="12"/>
          <w:rFonts w:ascii="仿宋_GB2312" w:hAnsi="Times New Roman" w:eastAsia="仿宋_GB2312" w:cs="宋体"/>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Style w:val="12"/>
          <w:rFonts w:hint="eastAsia" w:ascii="仿宋_GB2312" w:hAnsi="Times New Roman" w:eastAsia="仿宋_GB2312" w:cs="宋体"/>
          <w:sz w:val="32"/>
          <w:szCs w:val="32"/>
          <w:lang w:val="en-US" w:eastAsia="zh-CN"/>
        </w:rPr>
        <w:t>.</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rPr>
        <w:t>简介</w:t>
      </w:r>
      <w:r>
        <w:rPr>
          <w:rStyle w:val="12"/>
          <w:rFonts w:hint="eastAsia" w:ascii="仿宋_GB2312" w:hAnsi="Times New Roman" w:eastAsia="仿宋_GB2312" w:cs="宋体"/>
          <w:sz w:val="32"/>
          <w:szCs w:val="32"/>
        </w:rPr>
        <w:fldChar w:fldCharType="end"/>
      </w:r>
    </w:p>
    <w:p>
      <w:pPr>
        <w:ind w:left="1678" w:leftChars="266" w:hanging="1119" w:hangingChars="533"/>
        <w:rPr>
          <w:rStyle w:val="12"/>
          <w:rFonts w:hint="eastAsia" w:ascii="仿宋_GB2312" w:hAnsi="Times New Roman" w:eastAsia="仿宋_GB2312" w:cs="宋体"/>
          <w:sz w:val="32"/>
          <w:szCs w:val="32"/>
        </w:rPr>
      </w:pPr>
      <w:r>
        <w:fldChar w:fldCharType="begin"/>
      </w:r>
      <w:r>
        <w:instrText xml:space="preserve"> HYPERLINK "http://rencai.chinawater.net.cn/webadmin/UploadFiles/file/20170214/20170214162168626862.xls" \t "http://rencai.chinawater.net.cn/_blank" </w:instrText>
      </w:r>
      <w:r>
        <w:fldChar w:fldCharType="separate"/>
      </w:r>
      <w:r>
        <w:rPr>
          <w:rStyle w:val="12"/>
          <w:rFonts w:hint="eastAsia" w:ascii="仿宋_GB2312" w:hAnsi="Times New Roman" w:eastAsia="仿宋_GB2312" w:cs="宋体"/>
          <w:sz w:val="32"/>
          <w:szCs w:val="32"/>
        </w:rPr>
        <w:t>附件2</w:t>
      </w:r>
      <w:r>
        <w:rPr>
          <w:rStyle w:val="12"/>
          <w:rFonts w:hint="eastAsia" w:ascii="仿宋_GB2312" w:hAnsi="Times New Roman" w:eastAsia="仿宋_GB2312" w:cs="宋体"/>
          <w:sz w:val="32"/>
          <w:szCs w:val="32"/>
          <w:lang w:val="en-US" w:eastAsia="zh-CN"/>
        </w:rPr>
        <w:t>.</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lang w:val="en-US" w:eastAsia="zh-CN"/>
        </w:rPr>
        <w:t>2021年</w:t>
      </w:r>
      <w:r>
        <w:rPr>
          <w:rFonts w:hint="eastAsia" w:ascii="仿宋_GB2312" w:hAnsi="Times New Roman" w:eastAsia="仿宋_GB2312" w:cs="宋体"/>
          <w:color w:val="000000"/>
          <w:sz w:val="32"/>
          <w:szCs w:val="32"/>
        </w:rPr>
        <w:t>公开招聘工作人员岗位信息</w:t>
      </w:r>
      <w:r>
        <w:rPr>
          <w:rStyle w:val="12"/>
          <w:rFonts w:hint="eastAsia" w:ascii="仿宋_GB2312" w:hAnsi="Times New Roman" w:eastAsia="仿宋_GB2312" w:cs="宋体"/>
          <w:sz w:val="32"/>
          <w:szCs w:val="32"/>
        </w:rPr>
        <w:fldChar w:fldCharType="end"/>
      </w:r>
    </w:p>
    <w:p>
      <w:pPr>
        <w:ind w:left="1679" w:leftChars="266" w:hanging="1120" w:hangingChars="350"/>
        <w:rPr>
          <w:rFonts w:ascii="仿宋_GB2312" w:hAnsi="Times New Roman" w:eastAsia="仿宋_GB2312"/>
          <w:sz w:val="32"/>
          <w:szCs w:val="32"/>
        </w:rPr>
      </w:pPr>
    </w:p>
    <w:p>
      <w:pPr>
        <w:jc w:val="right"/>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 xml:space="preserve">             南水北调中线建管局</w:t>
      </w:r>
      <w:r>
        <w:rPr>
          <w:rFonts w:hint="eastAsia" w:ascii="仿宋_GB2312" w:hAnsi="Times New Roman" w:eastAsia="仿宋_GB2312"/>
          <w:sz w:val="32"/>
          <w:szCs w:val="32"/>
        </w:rPr>
        <w:t xml:space="preserve">                                      </w:t>
      </w:r>
    </w:p>
    <w:p>
      <w:pPr>
        <w:jc w:val="right"/>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2021年3月23</w:t>
      </w:r>
      <w:bookmarkStart w:id="0" w:name="_GoBack"/>
      <w:bookmarkEnd w:id="0"/>
      <w:r>
        <w:rPr>
          <w:rFonts w:hint="eastAsia" w:ascii="仿宋_GB2312" w:hAnsi="Times New Roman" w:eastAsia="仿宋_GB2312"/>
          <w:sz w:val="32"/>
          <w:szCs w:val="32"/>
          <w:lang w:val="en-US" w:eastAsia="zh-CN"/>
        </w:rPr>
        <w:t>日</w:t>
      </w:r>
    </w:p>
    <w:p>
      <w:pPr>
        <w:rPr>
          <w:rFonts w:hint="eastAsia" w:ascii="仿宋_GB2312" w:hAnsi="Times New Roman" w:eastAsia="仿宋_GB2312"/>
          <w:sz w:val="32"/>
          <w:szCs w:val="32"/>
        </w:rPr>
      </w:pPr>
    </w:p>
    <w:p>
      <w:pPr>
        <w:pStyle w:val="2"/>
        <w:rPr>
          <w:rFonts w:hint="eastAsia"/>
        </w:rPr>
        <w:sectPr>
          <w:pgSz w:w="11906" w:h="16838"/>
          <w:pgMar w:top="1440" w:right="1463" w:bottom="1440" w:left="1463" w:header="851" w:footer="992" w:gutter="0"/>
          <w:cols w:space="425" w:num="1"/>
          <w:docGrid w:type="lines" w:linePitch="312" w:charSpace="0"/>
        </w:sectPr>
      </w:pPr>
    </w:p>
    <w:tbl>
      <w:tblPr>
        <w:tblStyle w:val="7"/>
        <w:tblW w:w="13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16"/>
        <w:gridCol w:w="8415"/>
        <w:gridCol w:w="1711"/>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5" w:hRule="atLeast"/>
          <w:jc w:val="center"/>
        </w:trPr>
        <w:tc>
          <w:tcPr>
            <w:tcW w:w="1328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eastAsia="zh-CN"/>
              </w:rPr>
              <w:t>附件</w:t>
            </w:r>
            <w:r>
              <w:rPr>
                <w:rFonts w:hint="eastAsia" w:ascii="仿宋_GB2312" w:hAnsi="Times New Roman" w:eastAsia="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华文中宋" w:hAnsi="华文中宋" w:eastAsia="华文中宋" w:cs="华文中宋"/>
                <w:b/>
                <w:i w:val="0"/>
                <w:color w:val="000000"/>
                <w:sz w:val="36"/>
                <w:szCs w:val="36"/>
                <w:u w:val="none"/>
              </w:rPr>
            </w:pPr>
            <w:r>
              <w:rPr>
                <w:rFonts w:hint="eastAsia" w:ascii="仿宋_GB2312" w:hAnsi="Times New Roman" w:eastAsia="仿宋_GB2312"/>
                <w:sz w:val="32"/>
                <w:szCs w:val="32"/>
              </w:rPr>
              <w:br w:type="page"/>
            </w:r>
            <w:r>
              <w:rPr>
                <w:rFonts w:hint="eastAsia" w:ascii="华文中宋" w:hAnsi="华文中宋" w:eastAsia="华文中宋" w:cs="华文中宋"/>
                <w:b/>
                <w:i w:val="0"/>
                <w:color w:val="000000"/>
                <w:kern w:val="0"/>
                <w:sz w:val="36"/>
                <w:szCs w:val="36"/>
                <w:u w:val="none"/>
                <w:lang w:val="en-US" w:eastAsia="zh-CN" w:bidi="ar"/>
              </w:rPr>
              <w:t>南水北调中线建管局简介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2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8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单位简介</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咨询电话</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59" w:hRule="atLeast"/>
          <w:jc w:val="center"/>
        </w:trPr>
        <w:tc>
          <w:tcPr>
            <w:tcW w:w="2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南水北调中线干线</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工程建设管理局</w:t>
            </w:r>
          </w:p>
        </w:tc>
        <w:tc>
          <w:tcPr>
            <w:tcW w:w="8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部直属大型国有企业，成立于2004年，在国家工商行政管理总局登记注册，注册资本金3亿元。现负责南水北调中线干线工程（以下简称中线干线工程）的建设和运营管理，资产规模超1500亿元，近两年水费收入约80亿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中线干线工程起自丹江口水库的陶岔渠首，跨越河南、河北、天津、北京4省（直辖市），全长1432公里，其中总干渠长1277公里，天津干渠长155公里。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线建管局总部位于北京市海淀区，在河南南阳、河南郑州、河北石家庄、天津、北京等城市设立了渠首分局、河南分局、河北分局、天津分局、北京分局，各分局下属现地管理处共44个，分布于中线干线工程沿线县（市）。另有中线建管局直属保安服务、实业发展、信息科技等3个公司，承担运行维护和后续发展任务。</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010-88657054</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kern w:val="0"/>
                <w:sz w:val="24"/>
                <w:szCs w:val="24"/>
                <w:u w:val="single"/>
                <w:lang w:val="en-US" w:eastAsia="zh-CN" w:bidi="ar"/>
              </w:rPr>
              <w:fldChar w:fldCharType="begin"/>
            </w:r>
            <w:r>
              <w:rPr>
                <w:rFonts w:hint="eastAsia" w:ascii="宋体" w:hAnsi="宋体" w:eastAsia="宋体" w:cs="宋体"/>
                <w:i w:val="0"/>
                <w:kern w:val="0"/>
                <w:sz w:val="24"/>
                <w:szCs w:val="24"/>
                <w:u w:val="single"/>
                <w:lang w:val="en-US" w:eastAsia="zh-CN" w:bidi="ar"/>
              </w:rPr>
              <w:instrText xml:space="preserve"> HYPERLINK "http://www.nsbd.cn/" </w:instrText>
            </w:r>
            <w:r>
              <w:rPr>
                <w:rFonts w:hint="eastAsia" w:ascii="宋体" w:hAnsi="宋体" w:eastAsia="宋体" w:cs="宋体"/>
                <w:i w:val="0"/>
                <w:kern w:val="0"/>
                <w:sz w:val="24"/>
                <w:szCs w:val="24"/>
                <w:u w:val="single"/>
                <w:lang w:val="en-US" w:eastAsia="zh-CN" w:bidi="ar"/>
              </w:rPr>
              <w:fldChar w:fldCharType="separate"/>
            </w:r>
            <w:r>
              <w:rPr>
                <w:rStyle w:val="12"/>
                <w:rFonts w:hint="eastAsia" w:ascii="宋体" w:hAnsi="宋体" w:eastAsia="宋体" w:cs="宋体"/>
                <w:i w:val="0"/>
                <w:sz w:val="24"/>
                <w:szCs w:val="24"/>
                <w:u w:val="single"/>
              </w:rPr>
              <w:t>http://www.nsbd.cn</w:t>
            </w:r>
            <w:r>
              <w:rPr>
                <w:rFonts w:hint="eastAsia" w:ascii="宋体" w:hAnsi="宋体" w:eastAsia="宋体" w:cs="宋体"/>
                <w:i w:val="0"/>
                <w:kern w:val="0"/>
                <w:sz w:val="24"/>
                <w:szCs w:val="24"/>
                <w:u w:val="single"/>
                <w:lang w:val="en-US" w:eastAsia="zh-CN" w:bidi="ar"/>
              </w:rPr>
              <w:fldChar w:fldCharType="end"/>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Style w:val="12"/>
          <w:rFonts w:hint="eastAsia" w:ascii="仿宋_GB2312" w:hAnsi="Times New Roman" w:eastAsia="仿宋_GB2312" w:cs="宋体"/>
          <w:sz w:val="24"/>
          <w:szCs w:val="24"/>
          <w:highlight w:val="yellow"/>
          <w:lang w:val="en-US" w:eastAsia="zh-CN"/>
        </w:rPr>
      </w:pPr>
    </w:p>
    <w:p>
      <w:pPr>
        <w:pStyle w:val="2"/>
        <w:numPr>
          <w:ilvl w:val="2"/>
          <w:numId w:val="0"/>
        </w:numPr>
        <w:ind w:left="400" w:leftChars="0"/>
        <w:rPr>
          <w:rFonts w:hint="eastAsia"/>
          <w:lang w:val="en-US" w:eastAsia="zh-CN"/>
        </w:rPr>
      </w:pPr>
    </w:p>
    <w:p>
      <w:pPr>
        <w:rPr>
          <w:rStyle w:val="12"/>
          <w:rFonts w:hint="eastAsia" w:ascii="仿宋_GB2312" w:hAnsi="Times New Roman" w:eastAsia="仿宋_GB2312" w:cs="宋体"/>
          <w:sz w:val="32"/>
          <w:szCs w:val="32"/>
          <w:highlight w:val="yellow"/>
          <w:lang w:val="en-US" w:eastAsia="zh-CN"/>
        </w:rPr>
        <w:sectPr>
          <w:pgSz w:w="16838" w:h="11906" w:orient="landscape"/>
          <w:pgMar w:top="1463" w:right="1440" w:bottom="1463" w:left="1440" w:header="851" w:footer="992" w:gutter="0"/>
          <w:cols w:space="425" w:num="1"/>
          <w:docGrid w:type="lines" w:linePitch="312" w:charSpace="0"/>
        </w:sectPr>
      </w:pPr>
    </w:p>
    <w:tbl>
      <w:tblPr>
        <w:tblStyle w:val="7"/>
        <w:tblpPr w:leftFromText="180" w:rightFromText="180" w:vertAnchor="text" w:horzAnchor="page" w:tblpXSpec="center" w:tblpY="-8071"/>
        <w:tblOverlap w:val="never"/>
        <w:tblW w:w="15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1"/>
        <w:gridCol w:w="1246"/>
        <w:gridCol w:w="678"/>
        <w:gridCol w:w="1050"/>
        <w:gridCol w:w="600"/>
        <w:gridCol w:w="1680"/>
        <w:gridCol w:w="645"/>
        <w:gridCol w:w="3060"/>
        <w:gridCol w:w="1020"/>
        <w:gridCol w:w="765"/>
        <w:gridCol w:w="825"/>
        <w:gridCol w:w="204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15585" w:type="dxa"/>
            <w:gridSpan w:val="1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jc w:val="left"/>
              <w:rPr>
                <w:rFonts w:hint="eastAsia" w:ascii="仿宋_GB2312" w:hAnsi="Times New Roman" w:eastAsia="仿宋_GB2312"/>
                <w:sz w:val="32"/>
                <w:szCs w:val="32"/>
                <w:lang w:val="en-US" w:eastAsia="zh-CN"/>
              </w:rPr>
            </w:pPr>
          </w:p>
          <w:p>
            <w:pPr>
              <w:jc w:val="left"/>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附件2：</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南水北调中线建管局2021年公开招聘工作人员岗位信息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单位名称</w:t>
            </w: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代码</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名称</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类别</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描述</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人数</w:t>
            </w:r>
          </w:p>
        </w:tc>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应聘人员条件</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专 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学历</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面貌</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是否</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在职</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其 他</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南水北调中线建管局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（9人）</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FF0000"/>
                <w:sz w:val="22"/>
                <w:szCs w:val="22"/>
                <w:u w:val="none"/>
                <w:lang w:val="en-US"/>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运行调度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输水调度运行管理等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水利类,土木类,建筑类,电气类,安全科学与工程类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大学本科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京内生源，具有北京市常住户口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到我局在京直属单位工作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水环境保护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水质监测及检测、水质保护管理、水环境管理等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环境科学与工程类,生物科学类,自然保护与环境生态类,海洋科学类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大学本科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京内生源，具有北京市常住户口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运行调度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供水计划管理、输水调度、应急调度管理等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水利类,计算机类,电子信息类,机械类,自动化类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京内生源，具有北京市常住户口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工程运行维护管理、输水调度管理等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水利类,计算机类,机械类,自动化类,测绘类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京外生源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科研技术</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科研管理、技术创新等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水利类,土木类,建筑类,电气类,安全科学与工程类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京外生源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pStyle w:val="2"/>
        <w:numPr>
          <w:ilvl w:val="2"/>
          <w:numId w:val="0"/>
        </w:numPr>
        <w:ind w:left="400" w:leftChars="0"/>
        <w:rPr>
          <w:rFonts w:hint="eastAsia"/>
          <w:lang w:val="en-US" w:eastAsia="zh-CN"/>
        </w:rPr>
      </w:pPr>
    </w:p>
    <w:sectPr>
      <w:pgSz w:w="16838" w:h="11906" w:orient="landscape"/>
      <w:pgMar w:top="1417" w:right="720" w:bottom="1417"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5177"/>
    <w:multiLevelType w:val="multilevel"/>
    <w:tmpl w:val="4ECB517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4184"/>
    <w:rsid w:val="00EC31C9"/>
    <w:rsid w:val="00EC703B"/>
    <w:rsid w:val="00EC7F0E"/>
    <w:rsid w:val="00ED4F82"/>
    <w:rsid w:val="00EE4274"/>
    <w:rsid w:val="00F03798"/>
    <w:rsid w:val="00F40C58"/>
    <w:rsid w:val="00F71E3F"/>
    <w:rsid w:val="00F86BDC"/>
    <w:rsid w:val="00FA001D"/>
    <w:rsid w:val="00FB7B42"/>
    <w:rsid w:val="00FC54C1"/>
    <w:rsid w:val="019A5A90"/>
    <w:rsid w:val="027E520E"/>
    <w:rsid w:val="03605E59"/>
    <w:rsid w:val="03947B43"/>
    <w:rsid w:val="0452541C"/>
    <w:rsid w:val="047C2522"/>
    <w:rsid w:val="052A53A9"/>
    <w:rsid w:val="05863457"/>
    <w:rsid w:val="0595738B"/>
    <w:rsid w:val="066449B2"/>
    <w:rsid w:val="081A7E43"/>
    <w:rsid w:val="091F1FD9"/>
    <w:rsid w:val="092747C6"/>
    <w:rsid w:val="09954838"/>
    <w:rsid w:val="0A4851EE"/>
    <w:rsid w:val="0B173786"/>
    <w:rsid w:val="0D9E6A5F"/>
    <w:rsid w:val="0F1F4084"/>
    <w:rsid w:val="0F370CD5"/>
    <w:rsid w:val="0FAA1F96"/>
    <w:rsid w:val="100C4F3C"/>
    <w:rsid w:val="10FA6CE9"/>
    <w:rsid w:val="11BC08E6"/>
    <w:rsid w:val="137143A3"/>
    <w:rsid w:val="142E215D"/>
    <w:rsid w:val="14564658"/>
    <w:rsid w:val="14B13040"/>
    <w:rsid w:val="154C588A"/>
    <w:rsid w:val="156A1B68"/>
    <w:rsid w:val="1647072F"/>
    <w:rsid w:val="18857635"/>
    <w:rsid w:val="18932409"/>
    <w:rsid w:val="19834DAC"/>
    <w:rsid w:val="1A3F25B0"/>
    <w:rsid w:val="1A8E77ED"/>
    <w:rsid w:val="1BE42ACC"/>
    <w:rsid w:val="1D2F566A"/>
    <w:rsid w:val="1DBB1E79"/>
    <w:rsid w:val="1F65482A"/>
    <w:rsid w:val="200B6AA1"/>
    <w:rsid w:val="215418A6"/>
    <w:rsid w:val="215F0EA6"/>
    <w:rsid w:val="219E7CE1"/>
    <w:rsid w:val="220D4599"/>
    <w:rsid w:val="221E1B09"/>
    <w:rsid w:val="23270F5B"/>
    <w:rsid w:val="2413080E"/>
    <w:rsid w:val="244A6782"/>
    <w:rsid w:val="24C604AE"/>
    <w:rsid w:val="263F7B01"/>
    <w:rsid w:val="276C1CFF"/>
    <w:rsid w:val="28914B20"/>
    <w:rsid w:val="2AA512C2"/>
    <w:rsid w:val="2C8F301B"/>
    <w:rsid w:val="2E8C0AFB"/>
    <w:rsid w:val="2EC46168"/>
    <w:rsid w:val="2F39324C"/>
    <w:rsid w:val="323A1EEE"/>
    <w:rsid w:val="338E0F43"/>
    <w:rsid w:val="33AA1BD8"/>
    <w:rsid w:val="33BD26A3"/>
    <w:rsid w:val="34C92D87"/>
    <w:rsid w:val="352858F0"/>
    <w:rsid w:val="35A80835"/>
    <w:rsid w:val="35F23F1B"/>
    <w:rsid w:val="367A2201"/>
    <w:rsid w:val="37024855"/>
    <w:rsid w:val="376B1CD7"/>
    <w:rsid w:val="377E63F2"/>
    <w:rsid w:val="379440D8"/>
    <w:rsid w:val="37C84CB0"/>
    <w:rsid w:val="37FA3F98"/>
    <w:rsid w:val="39054B14"/>
    <w:rsid w:val="396B0860"/>
    <w:rsid w:val="396E519C"/>
    <w:rsid w:val="3A4208DA"/>
    <w:rsid w:val="3A9F6EE3"/>
    <w:rsid w:val="3AF76145"/>
    <w:rsid w:val="3B166068"/>
    <w:rsid w:val="3C705898"/>
    <w:rsid w:val="3EA00C66"/>
    <w:rsid w:val="3EC02D7F"/>
    <w:rsid w:val="3F03527F"/>
    <w:rsid w:val="3F335827"/>
    <w:rsid w:val="3F4D2BC2"/>
    <w:rsid w:val="40320C2C"/>
    <w:rsid w:val="40645C76"/>
    <w:rsid w:val="40C13362"/>
    <w:rsid w:val="42456407"/>
    <w:rsid w:val="428609ED"/>
    <w:rsid w:val="43E27882"/>
    <w:rsid w:val="45EF05CD"/>
    <w:rsid w:val="46EB3467"/>
    <w:rsid w:val="475A09E9"/>
    <w:rsid w:val="48871292"/>
    <w:rsid w:val="4A4F3307"/>
    <w:rsid w:val="4A897F45"/>
    <w:rsid w:val="4AAF533A"/>
    <w:rsid w:val="4BA849D7"/>
    <w:rsid w:val="4C0E7046"/>
    <w:rsid w:val="4D321EE9"/>
    <w:rsid w:val="4D40521C"/>
    <w:rsid w:val="4D58172B"/>
    <w:rsid w:val="4E6C6D0E"/>
    <w:rsid w:val="4F5540F5"/>
    <w:rsid w:val="513770DF"/>
    <w:rsid w:val="51D56A43"/>
    <w:rsid w:val="5234413B"/>
    <w:rsid w:val="52CC4104"/>
    <w:rsid w:val="53181D08"/>
    <w:rsid w:val="548A4967"/>
    <w:rsid w:val="54C5603D"/>
    <w:rsid w:val="55F83B5F"/>
    <w:rsid w:val="5618389B"/>
    <w:rsid w:val="56687CB8"/>
    <w:rsid w:val="56E42917"/>
    <w:rsid w:val="586C7CA8"/>
    <w:rsid w:val="5890499A"/>
    <w:rsid w:val="59B218E4"/>
    <w:rsid w:val="59E20C90"/>
    <w:rsid w:val="5A125476"/>
    <w:rsid w:val="5AE93715"/>
    <w:rsid w:val="5B1F1851"/>
    <w:rsid w:val="5B2C1557"/>
    <w:rsid w:val="5B560BCC"/>
    <w:rsid w:val="5C180705"/>
    <w:rsid w:val="5CA17830"/>
    <w:rsid w:val="5D25310F"/>
    <w:rsid w:val="5E6072CC"/>
    <w:rsid w:val="5F1D0F2D"/>
    <w:rsid w:val="5FEC1D5E"/>
    <w:rsid w:val="601434FE"/>
    <w:rsid w:val="60956F4E"/>
    <w:rsid w:val="61236879"/>
    <w:rsid w:val="614C1A46"/>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BC13DE6"/>
    <w:rsid w:val="6C296A8E"/>
    <w:rsid w:val="706C684F"/>
    <w:rsid w:val="711F32CE"/>
    <w:rsid w:val="75267FB1"/>
    <w:rsid w:val="759659ED"/>
    <w:rsid w:val="763D4E79"/>
    <w:rsid w:val="77B10FB4"/>
    <w:rsid w:val="77E64540"/>
    <w:rsid w:val="791030C2"/>
    <w:rsid w:val="7B937E29"/>
    <w:rsid w:val="7C100875"/>
    <w:rsid w:val="7C7056FA"/>
    <w:rsid w:val="7D4372A2"/>
    <w:rsid w:val="7E085099"/>
    <w:rsid w:val="7E717C66"/>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rFonts w:ascii="Calibri" w:hAnsi="Calibri" w:eastAsia="宋体" w:cs="Times New Roman"/>
      <w:b/>
      <w:sz w:val="32"/>
      <w:szCs w:val="2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Char"/>
    <w:basedOn w:val="8"/>
    <w:link w:val="5"/>
    <w:qFormat/>
    <w:uiPriority w:val="0"/>
    <w:rPr>
      <w:rFonts w:asciiTheme="minorHAnsi" w:hAnsiTheme="minorHAnsi" w:eastAsiaTheme="minorEastAsia" w:cstheme="minorBidi"/>
      <w:kern w:val="2"/>
      <w:sz w:val="18"/>
      <w:szCs w:val="18"/>
    </w:rPr>
  </w:style>
  <w:style w:type="character" w:customStyle="1" w:styleId="19">
    <w:name w:val="页脚 Char"/>
    <w:basedOn w:val="8"/>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1</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2021-03-16T02:13:00Z</cp:lastPrinted>
  <dcterms:modified xsi:type="dcterms:W3CDTF">2021-03-23T11:03:13Z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CE9C5BEA3E154FF9B5A30B76CF9A3BF2</vt:lpwstr>
  </property>
</Properties>
</file>